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2402C2" w14:textId="70CBB649" w:rsidR="00B4363B" w:rsidRDefault="00A10866">
      <w:pPr>
        <w:pBdr>
          <w:top w:val="nil"/>
          <w:left w:val="nil"/>
          <w:bottom w:val="nil"/>
          <w:right w:val="nil"/>
          <w:between w:val="nil"/>
        </w:pBdr>
        <w:spacing w:line="200" w:lineRule="auto"/>
        <w:rPr>
          <w:rFonts w:ascii="Times New Roman" w:eastAsia="Times New Roman" w:hAnsi="Times New Roman" w:cs="Times New Roman"/>
          <w:color w:val="000000"/>
        </w:rPr>
      </w:pPr>
      <w:bookmarkStart w:id="0" w:name="_gjdgxs" w:colFirst="0" w:colLast="0"/>
      <w:bookmarkEnd w:id="0"/>
      <w:r>
        <w:rPr>
          <w:noProof/>
        </w:rPr>
        <w:drawing>
          <wp:anchor distT="0" distB="0" distL="114300" distR="114300" simplePos="0" relativeHeight="251658240" behindDoc="0" locked="0" layoutInCell="0" hidden="0" allowOverlap="1" wp14:anchorId="173CA5D7" wp14:editId="12E18D31">
            <wp:simplePos x="0" y="0"/>
            <wp:positionH relativeFrom="margin">
              <wp:posOffset>3766820</wp:posOffset>
            </wp:positionH>
            <wp:positionV relativeFrom="page">
              <wp:posOffset>466725</wp:posOffset>
            </wp:positionV>
            <wp:extent cx="2325370" cy="687070"/>
            <wp:effectExtent l="0" t="0" r="0" b="0"/>
            <wp:wrapSquare wrapText="bothSides" distT="0" distB="0" distL="114300" distR="114300"/>
            <wp:docPr id="10" name="image1.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1.png" descr="C:\Users\ufc\Desktop\REVISTA EXTENSÃO EM AÇÃO-JULHO final\logo final.jpg"/>
                    <pic:cNvPicPr preferRelativeResize="0"/>
                  </pic:nvPicPr>
                  <pic:blipFill>
                    <a:blip r:embed="rId6"/>
                    <a:srcRect/>
                    <a:stretch>
                      <a:fillRect/>
                    </a:stretch>
                  </pic:blipFill>
                  <pic:spPr>
                    <a:xfrm>
                      <a:off x="0" y="0"/>
                      <a:ext cx="2325370" cy="687070"/>
                    </a:xfrm>
                    <a:prstGeom prst="rect">
                      <a:avLst/>
                    </a:prstGeom>
                    <a:ln/>
                  </pic:spPr>
                </pic:pic>
              </a:graphicData>
            </a:graphic>
          </wp:anchor>
        </w:drawing>
      </w:r>
      <w:r w:rsidR="00924451">
        <w:rPr>
          <w:rFonts w:ascii="Times New Roman" w:eastAsia="Times New Roman" w:hAnsi="Times New Roman" w:cs="Times New Roman"/>
          <w:color w:val="548DD4"/>
        </w:rPr>
        <w:t xml:space="preserve">SAÚDE </w:t>
      </w:r>
      <w:r w:rsidR="00924451">
        <w:rPr>
          <w:noProof/>
        </w:rPr>
        <w:drawing>
          <wp:anchor distT="0" distB="0" distL="0" distR="0" simplePos="0" relativeHeight="251659264" behindDoc="0" locked="0" layoutInCell="0" hidden="0" allowOverlap="1" wp14:anchorId="4876C741" wp14:editId="0FC6D4E5">
            <wp:simplePos x="0" y="0"/>
            <wp:positionH relativeFrom="margin">
              <wp:posOffset>-73023</wp:posOffset>
            </wp:positionH>
            <wp:positionV relativeFrom="paragraph">
              <wp:posOffset>395605</wp:posOffset>
            </wp:positionV>
            <wp:extent cx="6184900" cy="6350"/>
            <wp:effectExtent l="0" t="0" r="0" b="0"/>
            <wp:wrapSquare wrapText="bothSides" distT="0" distB="0" distL="0" distR="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184900" cy="6350"/>
                    </a:xfrm>
                    <a:prstGeom prst="rect">
                      <a:avLst/>
                    </a:prstGeom>
                    <a:ln/>
                  </pic:spPr>
                </pic:pic>
              </a:graphicData>
            </a:graphic>
          </wp:anchor>
        </w:drawing>
      </w:r>
    </w:p>
    <w:p w14:paraId="5B8A9023" w14:textId="77777777" w:rsidR="00B4363B" w:rsidRDefault="00B4363B">
      <w:pPr>
        <w:pBdr>
          <w:top w:val="nil"/>
          <w:left w:val="nil"/>
          <w:bottom w:val="nil"/>
          <w:right w:val="nil"/>
          <w:between w:val="nil"/>
        </w:pBdr>
        <w:spacing w:line="200" w:lineRule="auto"/>
        <w:rPr>
          <w:rFonts w:ascii="Times New Roman" w:eastAsia="Times New Roman" w:hAnsi="Times New Roman" w:cs="Times New Roman"/>
          <w:color w:val="000000"/>
        </w:rPr>
      </w:pPr>
    </w:p>
    <w:p w14:paraId="6DC86960" w14:textId="53D0611F" w:rsidR="00B4363B" w:rsidRDefault="00924451">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8"/>
          <w:szCs w:val="28"/>
        </w:rPr>
        <w:t xml:space="preserve">SÍNDROME HEREDITÁRIA FAMILIAR ASSOCIADA A NEOPLASIAS: </w:t>
      </w:r>
      <w:r>
        <w:rPr>
          <w:rFonts w:ascii="Times New Roman" w:eastAsia="Times New Roman" w:hAnsi="Times New Roman" w:cs="Times New Roman"/>
          <w:color w:val="000000"/>
          <w:sz w:val="28"/>
          <w:szCs w:val="28"/>
        </w:rPr>
        <w:t>AÇÃO EXTENSIONISTA NA CONSTRUÇÃO DE HEREDOGR</w:t>
      </w:r>
      <w:r w:rsidR="00A10866">
        <w:rPr>
          <w:rFonts w:ascii="Times New Roman" w:eastAsia="Times New Roman" w:hAnsi="Times New Roman" w:cs="Times New Roman"/>
          <w:color w:val="000000"/>
          <w:sz w:val="28"/>
          <w:szCs w:val="28"/>
        </w:rPr>
        <w:t>AMAS E DETECÇÃO DE COMORBIDADES</w:t>
      </w:r>
    </w:p>
    <w:p w14:paraId="3C7F7FD6" w14:textId="77777777" w:rsidR="00B4363B" w:rsidRDefault="0092445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noProof/>
        </w:rPr>
        <mc:AlternateContent>
          <mc:Choice Requires="wps">
            <w:drawing>
              <wp:anchor distT="0" distB="0" distL="0" distR="0" simplePos="0" relativeHeight="251660288" behindDoc="1" locked="0" layoutInCell="1" hidden="0" allowOverlap="1" wp14:anchorId="59E20538" wp14:editId="4EEF1FBE">
                <wp:simplePos x="0" y="0"/>
                <wp:positionH relativeFrom="margin">
                  <wp:posOffset>-57590</wp:posOffset>
                </wp:positionH>
                <wp:positionV relativeFrom="paragraph">
                  <wp:posOffset>144972</wp:posOffset>
                </wp:positionV>
                <wp:extent cx="6057900" cy="2115047"/>
                <wp:effectExtent l="19050" t="19050" r="19050" b="1905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15047"/>
                        </a:xfrm>
                        <a:prstGeom prst="rect">
                          <a:avLst/>
                        </a:prstGeom>
                        <a:solidFill>
                          <a:schemeClr val="accent1">
                            <a:lumMod val="20000"/>
                            <a:lumOff val="80000"/>
                          </a:schemeClr>
                        </a:solidFill>
                        <a:ln w="38100">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anchor>
            </w:drawing>
          </mc:Choice>
          <mc:Fallback>
            <w:pict>
              <v:rect w14:anchorId="086A22F9" id="Retângulo 9" o:spid="_x0000_s1026" style="position:absolute;margin-left:-4.55pt;margin-top:11.4pt;width:477pt;height:166.55pt;z-index:-25165619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" fillcolor="#dbe5f1 [660]" strokecolor="#95b3d7 [1940]" strokeweight="3pt">
                <w10:wrap anchorx="margin"/>
              </v:rect>
            </w:pict>
          </mc:Fallback>
        </mc:AlternateContent>
      </w:r>
    </w:p>
    <w:p w14:paraId="0258073E" w14:textId="77777777" w:rsidR="00B4363B" w:rsidRDefault="00924451">
      <w:pPr>
        <w:pBdr>
          <w:top w:val="nil"/>
          <w:left w:val="nil"/>
          <w:bottom w:val="nil"/>
          <w:right w:val="nil"/>
          <w:between w:val="nil"/>
        </w:pBdr>
        <w:spacing w:after="0" w:line="240" w:lineRule="auto"/>
        <w:jc w:val="center"/>
        <w:rPr>
          <w:rFonts w:ascii="Times New Roman" w:eastAsia="Times New Roman" w:hAnsi="Times New Roman" w:cs="Times New Roman"/>
          <w:b/>
          <w:color w:val="FF0000"/>
          <w:sz w:val="18"/>
          <w:szCs w:val="18"/>
        </w:rPr>
      </w:pPr>
      <w:r>
        <w:rPr>
          <w:noProof/>
        </w:rPr>
        <w:drawing>
          <wp:anchor distT="0" distB="0" distL="0" distR="0" simplePos="0" relativeHeight="251661312" behindDoc="1" locked="0" layoutInCell="0" hidden="0" allowOverlap="1" wp14:anchorId="46A1932A" wp14:editId="3F97959D">
            <wp:simplePos x="0" y="0"/>
            <wp:positionH relativeFrom="margin">
              <wp:posOffset>-109853</wp:posOffset>
            </wp:positionH>
            <wp:positionV relativeFrom="paragraph">
              <wp:posOffset>89535</wp:posOffset>
            </wp:positionV>
            <wp:extent cx="9525" cy="9525"/>
            <wp:effectExtent l="0" t="0" r="0" b="0"/>
            <wp:wrapNone/>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9525" cy="9525"/>
                    </a:xfrm>
                    <a:prstGeom prst="rect">
                      <a:avLst/>
                    </a:prstGeom>
                    <a:ln/>
                  </pic:spPr>
                </pic:pic>
              </a:graphicData>
            </a:graphic>
          </wp:anchor>
        </w:drawing>
      </w:r>
    </w:p>
    <w:p w14:paraId="061A887B" w14:textId="77777777" w:rsidR="00B4363B" w:rsidRDefault="00924451">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S. Gondim</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C. E. L. Soares</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M. P. Custódio</w:t>
      </w:r>
      <w:r>
        <w:rPr>
          <w:rFonts w:ascii="Times New Roman" w:eastAsia="Times New Roman" w:hAnsi="Times New Roman" w:cs="Times New Roman"/>
          <w:b/>
          <w:color w:val="000000"/>
          <w:sz w:val="20"/>
          <w:szCs w:val="20"/>
          <w:vertAlign w:val="superscript"/>
        </w:rPr>
        <w:t>3</w:t>
      </w:r>
      <w:r>
        <w:rPr>
          <w:rFonts w:ascii="Times New Roman" w:eastAsia="Times New Roman" w:hAnsi="Times New Roman" w:cs="Times New Roman"/>
          <w:b/>
          <w:color w:val="000000"/>
          <w:sz w:val="20"/>
          <w:szCs w:val="20"/>
        </w:rPr>
        <w:t>, A. R. de Castro</w:t>
      </w:r>
      <w:r>
        <w:rPr>
          <w:rFonts w:ascii="Times New Roman" w:eastAsia="Times New Roman" w:hAnsi="Times New Roman" w:cs="Times New Roman"/>
          <w:b/>
          <w:color w:val="000000"/>
          <w:sz w:val="20"/>
          <w:szCs w:val="20"/>
          <w:vertAlign w:val="superscript"/>
        </w:rPr>
        <w:t>4</w:t>
      </w:r>
      <w:r>
        <w:rPr>
          <w:rFonts w:ascii="Times New Roman" w:eastAsia="Times New Roman" w:hAnsi="Times New Roman" w:cs="Times New Roman"/>
          <w:b/>
          <w:color w:val="000000"/>
          <w:sz w:val="20"/>
          <w:szCs w:val="20"/>
        </w:rPr>
        <w:t>; F. E. L. Silva</w:t>
      </w:r>
      <w:r>
        <w:rPr>
          <w:rFonts w:ascii="Times New Roman" w:eastAsia="Times New Roman" w:hAnsi="Times New Roman" w:cs="Times New Roman"/>
          <w:b/>
          <w:color w:val="000000"/>
          <w:sz w:val="20"/>
          <w:szCs w:val="20"/>
          <w:vertAlign w:val="superscript"/>
        </w:rPr>
        <w:t>5</w:t>
      </w:r>
      <w:r>
        <w:rPr>
          <w:rFonts w:ascii="Times New Roman" w:eastAsia="Times New Roman" w:hAnsi="Times New Roman" w:cs="Times New Roman"/>
          <w:b/>
          <w:color w:val="000000"/>
          <w:sz w:val="20"/>
          <w:szCs w:val="20"/>
        </w:rPr>
        <w:t xml:space="preserve"> &amp; A. R. P. Quidute</w:t>
      </w:r>
      <w:r>
        <w:rPr>
          <w:rFonts w:ascii="Times New Roman" w:eastAsia="Times New Roman" w:hAnsi="Times New Roman" w:cs="Times New Roman"/>
          <w:b/>
          <w:color w:val="000000"/>
          <w:sz w:val="20"/>
          <w:szCs w:val="20"/>
          <w:vertAlign w:val="superscript"/>
        </w:rPr>
        <w:t>6</w:t>
      </w:r>
    </w:p>
    <w:p w14:paraId="42F27794" w14:textId="77777777" w:rsidR="00B4363B" w:rsidRDefault="00924451">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6"/>
          <w:szCs w:val="16"/>
        </w:rPr>
        <w:t xml:space="preserve">Bolsista do Núcleo de Estudos e Pesquisa em Tumores Neuroendócrinos Esporádicos e Associados a Síndromes Familiares (NEPTUNEF) e graduanda em Medicina pela Universidade Federal do Ceará (UFC). E-mail: </w:t>
      </w:r>
      <w:hyperlink r:id="rId9">
        <w:r>
          <w:rPr>
            <w:rFonts w:ascii="Times New Roman" w:eastAsia="Times New Roman" w:hAnsi="Times New Roman" w:cs="Times New Roman"/>
            <w:color w:val="0000FF"/>
            <w:sz w:val="16"/>
            <w:szCs w:val="16"/>
            <w:u w:val="single"/>
          </w:rPr>
          <w:t>andressagondim@outlook.com</w:t>
        </w:r>
      </w:hyperlink>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vertAlign w:val="superscript"/>
        </w:rPr>
        <w:t>2</w:t>
      </w:r>
      <w:r>
        <w:rPr>
          <w:rFonts w:ascii="Times New Roman" w:eastAsia="Times New Roman" w:hAnsi="Times New Roman" w:cs="Times New Roman"/>
          <w:color w:val="000000"/>
          <w:sz w:val="16"/>
          <w:szCs w:val="16"/>
        </w:rPr>
        <w:t xml:space="preserve"> Bolsista do Núcleo de Pesquisa e Desenvolvimento de Medicamentos (NPDM), membro do NEPTUNEF e graduando em Medicina pela UFC. E-mail: </w:t>
      </w:r>
      <w:hyperlink r:id="rId10">
        <w:r>
          <w:rPr>
            <w:rFonts w:ascii="Times New Roman" w:eastAsia="Times New Roman" w:hAnsi="Times New Roman" w:cs="Times New Roman"/>
            <w:color w:val="0000FF"/>
            <w:sz w:val="16"/>
            <w:szCs w:val="16"/>
            <w:u w:val="single"/>
          </w:rPr>
          <w:t>eduardolopes.ti@gmail.com</w:t>
        </w:r>
      </w:hyperlink>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vertAlign w:val="superscript"/>
        </w:rPr>
        <w:t xml:space="preserve"> 3 </w:t>
      </w:r>
      <w:r>
        <w:rPr>
          <w:rFonts w:ascii="Times New Roman" w:eastAsia="Times New Roman" w:hAnsi="Times New Roman" w:cs="Times New Roman"/>
          <w:color w:val="000000"/>
          <w:sz w:val="16"/>
          <w:szCs w:val="16"/>
        </w:rPr>
        <w:t xml:space="preserve">Bolsista em Iniciação Científica pela CNPq, membro do NEPTUNEF, graduanda em Medicina pela UFC. E-mail: </w:t>
      </w:r>
      <w:hyperlink r:id="rId11">
        <w:r>
          <w:rPr>
            <w:rFonts w:ascii="Times New Roman" w:eastAsia="Times New Roman" w:hAnsi="Times New Roman" w:cs="Times New Roman"/>
            <w:color w:val="0000FF"/>
            <w:sz w:val="16"/>
            <w:szCs w:val="16"/>
            <w:u w:val="single"/>
          </w:rPr>
          <w:t>marinapcustodio5@gmail.com</w:t>
        </w:r>
      </w:hyperlink>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6"/>
          <w:szCs w:val="16"/>
        </w:rPr>
        <w:t xml:space="preserve"> Membro do NEPTUNEF e graduanda em Medicina pela UFC. E-mail: </w:t>
      </w:r>
      <w:hyperlink r:id="rId12">
        <w:r>
          <w:rPr>
            <w:rFonts w:ascii="Times New Roman" w:eastAsia="Times New Roman" w:hAnsi="Times New Roman" w:cs="Times New Roman"/>
            <w:color w:val="0000FF"/>
            <w:sz w:val="16"/>
            <w:szCs w:val="16"/>
            <w:u w:val="single"/>
          </w:rPr>
          <w:t>alexialelecastro@gmail.com</w:t>
        </w:r>
      </w:hyperlink>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vertAlign w:val="superscript"/>
        </w:rPr>
        <w:t>5</w:t>
      </w:r>
      <w:r>
        <w:rPr>
          <w:rFonts w:ascii="Times New Roman" w:eastAsia="Times New Roman" w:hAnsi="Times New Roman" w:cs="Times New Roman"/>
          <w:color w:val="000000"/>
          <w:sz w:val="16"/>
          <w:szCs w:val="16"/>
        </w:rPr>
        <w:t xml:space="preserve">Bolsista em Iniciação Acadêmica, membro do NEPTUNEF e graduando em Medicina pela Universidade Federal do Ceará (UFC). E-mail: </w:t>
      </w:r>
      <w:hyperlink r:id="rId13">
        <w:r>
          <w:rPr>
            <w:rFonts w:ascii="Times New Roman" w:eastAsia="Times New Roman" w:hAnsi="Times New Roman" w:cs="Times New Roman"/>
            <w:color w:val="0000FF"/>
            <w:sz w:val="16"/>
            <w:szCs w:val="16"/>
            <w:u w:val="single"/>
          </w:rPr>
          <w:t>emanuellima16.16@gmail.com</w:t>
        </w:r>
      </w:hyperlink>
      <w:r>
        <w:rPr>
          <w:rFonts w:ascii="Times New Roman" w:eastAsia="Times New Roman" w:hAnsi="Times New Roman" w:cs="Times New Roman"/>
          <w:color w:val="0000FF"/>
          <w:sz w:val="16"/>
          <w:szCs w:val="16"/>
          <w:u w:val="single"/>
        </w:rPr>
        <w:t>;</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vertAlign w:val="superscript"/>
        </w:rPr>
        <w:t>6</w:t>
      </w:r>
      <w:r>
        <w:rPr>
          <w:rFonts w:ascii="Times New Roman" w:eastAsia="Times New Roman" w:hAnsi="Times New Roman" w:cs="Times New Roman"/>
          <w:color w:val="000000"/>
          <w:sz w:val="16"/>
          <w:szCs w:val="16"/>
        </w:rPr>
        <w:t xml:space="preserve"> Coordenadora da ação extensionista do Núcleo de Estudos em Tumores Neuroendócrinos Esporádicos e Associados a Síndromes Familiares (NEPTUNEF), pesquisadora afiliada ao Laboratório de </w:t>
      </w:r>
      <w:proofErr w:type="spellStart"/>
      <w:r>
        <w:rPr>
          <w:rFonts w:ascii="Times New Roman" w:eastAsia="Times New Roman" w:hAnsi="Times New Roman" w:cs="Times New Roman"/>
          <w:color w:val="000000"/>
          <w:sz w:val="16"/>
          <w:szCs w:val="16"/>
        </w:rPr>
        <w:t>Farmacogenética</w:t>
      </w:r>
      <w:proofErr w:type="spellEnd"/>
      <w:r>
        <w:rPr>
          <w:rFonts w:ascii="Times New Roman" w:eastAsia="Times New Roman" w:hAnsi="Times New Roman" w:cs="Times New Roman"/>
          <w:color w:val="000000"/>
          <w:sz w:val="16"/>
          <w:szCs w:val="16"/>
        </w:rPr>
        <w:t xml:space="preserve"> (FARMAGEN) do Núcleo de Pesquisa e Desenvolvimento de Medicamentos (NPDM) e professora do Departamento de Fisiologia e Farmacologia (DFF) da UFC. E-mail: </w:t>
      </w:r>
      <w:hyperlink r:id="rId14">
        <w:r>
          <w:rPr>
            <w:rFonts w:ascii="Times New Roman" w:eastAsia="Times New Roman" w:hAnsi="Times New Roman" w:cs="Times New Roman"/>
            <w:color w:val="0000FF"/>
            <w:sz w:val="16"/>
            <w:szCs w:val="16"/>
            <w:u w:val="single"/>
          </w:rPr>
          <w:t>arquidute@gmail.com</w:t>
        </w:r>
      </w:hyperlink>
      <w:r>
        <w:rPr>
          <w:rFonts w:ascii="Times New Roman" w:eastAsia="Times New Roman" w:hAnsi="Times New Roman" w:cs="Times New Roman"/>
          <w:color w:val="000000"/>
          <w:sz w:val="16"/>
          <w:szCs w:val="16"/>
        </w:rPr>
        <w:t xml:space="preserve"> </w:t>
      </w:r>
    </w:p>
    <w:p w14:paraId="6AE24FA1" w14:textId="77777777" w:rsidR="00B4363B" w:rsidRDefault="00B4363B">
      <w:pPr>
        <w:pBdr>
          <w:top w:val="nil"/>
          <w:left w:val="nil"/>
          <w:bottom w:val="nil"/>
          <w:right w:val="nil"/>
          <w:between w:val="nil"/>
        </w:pBdr>
        <w:jc w:val="center"/>
        <w:rPr>
          <w:rFonts w:ascii="Times New Roman" w:eastAsia="Times New Roman" w:hAnsi="Times New Roman" w:cs="Times New Roman"/>
          <w:color w:val="000000"/>
          <w:sz w:val="16"/>
          <w:szCs w:val="16"/>
        </w:rPr>
      </w:pPr>
    </w:p>
    <w:p w14:paraId="0715D378" w14:textId="77777777" w:rsidR="00B4363B" w:rsidRDefault="00924451">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Artigo submetido em Setembro/2018</w:t>
      </w:r>
      <w:r>
        <w:rPr>
          <w:noProof/>
        </w:rPr>
        <mc:AlternateContent>
          <mc:Choice Requires="wps">
            <w:drawing>
              <wp:anchor distT="0" distB="0" distL="114300" distR="114300" simplePos="0" relativeHeight="251662336" behindDoc="0" locked="0" layoutInCell="1" hidden="0" allowOverlap="1" wp14:anchorId="35537C55" wp14:editId="5ED5899E">
                <wp:simplePos x="0" y="0"/>
                <wp:positionH relativeFrom="margin">
                  <wp:posOffset>-81279</wp:posOffset>
                </wp:positionH>
                <wp:positionV relativeFrom="paragraph">
                  <wp:posOffset>179705</wp:posOffset>
                </wp:positionV>
                <wp:extent cx="6057900" cy="0"/>
                <wp:effectExtent l="9525" t="8890" r="9525" b="1016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chemeClr val="accent1">
                              <a:lumMod val="60000"/>
                              <a:lumOff val="40000"/>
                            </a:schemeClr>
                          </a:solidFill>
                          <a:round/>
                          <a:headEnd/>
                          <a:tailEnd/>
                        </a:ln>
                        <a:extLst/>
                      </wps:spPr>
                      <wps:bodyPr/>
                    </wps:wsp>
                  </a:graphicData>
                </a:graphic>
              </wp:anchor>
            </w:drawing>
          </mc:Choice>
          <mc:Fallback>
            <w:pict>
              <v:shapetype w14:anchorId="4F171EC6" id="_x0000_t32" coordsize="21600,21600" o:spt="32" o:oned="t" path="m,l21600,21600e" filled="f">
                <v:path arrowok="t" fillok="f" o:connecttype="none"/>
                <o:lock v:ext="edit" shapetype="t"/>
              </v:shapetype>
              <v:shape id="Conector de Seta Reta 8" o:spid="_x0000_s1026" type="#_x0000_t32" style="position:absolute;margin-left:-6.4pt;margin-top:14.15pt;width:477pt;height:0;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" strokecolor="#95b3d7 [1940]">
                <w10:wrap anchorx="margin"/>
              </v:shape>
            </w:pict>
          </mc:Fallback>
        </mc:AlternateContent>
      </w:r>
    </w:p>
    <w:p w14:paraId="6B5E5F5C" w14:textId="77777777" w:rsidR="00B4363B" w:rsidRDefault="00924451">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RESUMO</w:t>
      </w:r>
    </w:p>
    <w:p w14:paraId="1E7D322D" w14:textId="77777777" w:rsidR="00B4363B" w:rsidRDefault="00B4363B">
      <w:pPr>
        <w:ind w:right="851"/>
        <w:jc w:val="both"/>
        <w:rPr>
          <w:rFonts w:ascii="Times New Roman" w:eastAsia="Times New Roman" w:hAnsi="Times New Roman" w:cs="Times New Roman"/>
          <w:sz w:val="20"/>
          <w:szCs w:val="20"/>
        </w:rPr>
        <w:sectPr w:rsidR="00B4363B">
          <w:headerReference w:type="default" r:id="rId15"/>
          <w:footerReference w:type="default" r:id="rId16"/>
          <w:footerReference w:type="first" r:id="rId17"/>
          <w:pgSz w:w="11906" w:h="16838"/>
          <w:pgMar w:top="1327" w:right="1276" w:bottom="777" w:left="1418" w:header="0" w:footer="720" w:gutter="0"/>
          <w:pgNumType w:start="1"/>
          <w:cols w:space="720"/>
          <w:titlePg/>
        </w:sectPr>
      </w:pPr>
    </w:p>
    <w:p w14:paraId="43FAB599" w14:textId="77777777" w:rsidR="00B4363B" w:rsidRDefault="00924451">
      <w:pPr>
        <w:tabs>
          <w:tab w:val="left" w:pos="4395"/>
        </w:tabs>
        <w:ind w:right="70"/>
        <w:jc w:val="both"/>
        <w:rPr>
          <w:rFonts w:ascii="Times New Roman" w:eastAsia="Times New Roman" w:hAnsi="Times New Roman" w:cs="Times New Roman"/>
          <w:sz w:val="20"/>
          <w:szCs w:val="20"/>
        </w:rPr>
        <w:sectPr w:rsidR="00B4363B">
          <w:type w:val="continuous"/>
          <w:pgSz w:w="11906" w:h="16838"/>
          <w:pgMar w:top="1327" w:right="1276" w:bottom="777" w:left="1418" w:header="0" w:footer="720" w:gutter="0"/>
          <w:cols w:num="2" w:space="720" w:equalWidth="0">
            <w:col w:w="4394" w:space="424"/>
            <w:col w:w="4394" w:space="0"/>
          </w:cols>
        </w:sectPr>
      </w:pPr>
      <w:r>
        <w:rPr>
          <w:rFonts w:ascii="Times New Roman" w:eastAsia="Times New Roman" w:hAnsi="Times New Roman" w:cs="Times New Roman"/>
          <w:sz w:val="20"/>
          <w:szCs w:val="20"/>
        </w:rPr>
        <w:t>Introdução: Neoplasia Endócrina Múltipla Tipo 1 (NEM-1) é doença hereditária (DH) caracterizada pela presença de hiperparatireoidismo (HPT), adenoma de hipófise (AH) e tumor gastroenteropancreático (TGEP). Análise de heredogramas (</w:t>
      </w:r>
      <w:proofErr w:type="spellStart"/>
      <w:r>
        <w:rPr>
          <w:rFonts w:ascii="Times New Roman" w:eastAsia="Times New Roman" w:hAnsi="Times New Roman" w:cs="Times New Roman"/>
          <w:sz w:val="20"/>
          <w:szCs w:val="20"/>
        </w:rPr>
        <w:t>HDGs</w:t>
      </w:r>
      <w:proofErr w:type="spellEnd"/>
      <w:r>
        <w:rPr>
          <w:rFonts w:ascii="Times New Roman" w:eastAsia="Times New Roman" w:hAnsi="Times New Roman" w:cs="Times New Roman"/>
          <w:sz w:val="20"/>
          <w:szCs w:val="20"/>
        </w:rPr>
        <w:t xml:space="preserve">) é estratégico nas DH. Objetivo: Construir, analisar </w:t>
      </w:r>
      <w:proofErr w:type="spellStart"/>
      <w:r>
        <w:rPr>
          <w:rFonts w:ascii="Times New Roman" w:eastAsia="Times New Roman" w:hAnsi="Times New Roman" w:cs="Times New Roman"/>
          <w:sz w:val="20"/>
          <w:szCs w:val="20"/>
        </w:rPr>
        <w:t>HDGs</w:t>
      </w:r>
      <w:proofErr w:type="spellEnd"/>
      <w:r>
        <w:rPr>
          <w:rFonts w:ascii="Times New Roman" w:eastAsia="Times New Roman" w:hAnsi="Times New Roman" w:cs="Times New Roman"/>
          <w:sz w:val="20"/>
          <w:szCs w:val="20"/>
        </w:rPr>
        <w:t xml:space="preserve"> e detectar comorbidades</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na NEM-1. Metodologia: Entrevista, aplicação de questionário, criação de </w:t>
      </w:r>
      <w:proofErr w:type="spellStart"/>
      <w:r>
        <w:rPr>
          <w:rFonts w:ascii="Times New Roman" w:eastAsia="Times New Roman" w:hAnsi="Times New Roman" w:cs="Times New Roman"/>
          <w:sz w:val="20"/>
          <w:szCs w:val="20"/>
        </w:rPr>
        <w:t>HDGs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GenoPro</w:t>
      </w:r>
      <w:proofErr w:type="spellEnd"/>
      <w:r>
        <w:rPr>
          <w:rFonts w:ascii="Times New Roman" w:eastAsia="Times New Roman" w:hAnsi="Times New Roman" w:cs="Times New Roman"/>
          <w:sz w:val="20"/>
          <w:szCs w:val="20"/>
        </w:rPr>
        <w:t xml:space="preserve">®) e avaliação de parâmetros metabólicos. Parcerias: NPDM/HUWC-UFC. Resultados: Analisados 33 casos distribuídos em </w:t>
      </w:r>
      <w:r>
        <w:rPr>
          <w:rFonts w:ascii="Times New Roman" w:eastAsia="Times New Roman" w:hAnsi="Times New Roman" w:cs="Times New Roman"/>
          <w:sz w:val="20"/>
          <w:szCs w:val="20"/>
        </w:rPr>
        <w:t xml:space="preserve">3 famílias (F). Na F1, 18 casos:11 HPT, 10 AH e 08 TGEP. F2, 5 casos: 3 HPT, 3 TGEP e 1 AH. F3, 10 casos: 3 HPT, 8 AH e 4 TGEP. Detectado antecessor comum entre 2 famílias e presença de surdo-mudez congênita.  Em 17 indivíduos, 10 mulheres, de diferentes famílias, observamos 41% de humor deprimido, 35% obesos (OB) e 59% de sobrepeso (SP). Conclusão: </w:t>
      </w:r>
      <w:proofErr w:type="spellStart"/>
      <w:r>
        <w:rPr>
          <w:rFonts w:ascii="Times New Roman" w:eastAsia="Times New Roman" w:hAnsi="Times New Roman" w:cs="Times New Roman"/>
          <w:sz w:val="20"/>
          <w:szCs w:val="20"/>
        </w:rPr>
        <w:t>HDGs</w:t>
      </w:r>
      <w:proofErr w:type="spellEnd"/>
      <w:r>
        <w:rPr>
          <w:rFonts w:ascii="Times New Roman" w:eastAsia="Times New Roman" w:hAnsi="Times New Roman" w:cs="Times New Roman"/>
          <w:sz w:val="20"/>
          <w:szCs w:val="20"/>
        </w:rPr>
        <w:t xml:space="preserve"> permitiram caracterizar o perfil intrafamiliar, relacionar famílias aparentemente distintas. Houve frequência elevada de alteração do humor, OB e SP.</w:t>
      </w:r>
    </w:p>
    <w:p w14:paraId="041592D7" w14:textId="77777777" w:rsidR="00B4363B" w:rsidRDefault="00B4363B">
      <w:pPr>
        <w:pBdr>
          <w:top w:val="nil"/>
          <w:left w:val="nil"/>
          <w:bottom w:val="nil"/>
          <w:right w:val="nil"/>
          <w:between w:val="nil"/>
        </w:pBdr>
        <w:spacing w:after="0" w:line="240" w:lineRule="auto"/>
        <w:jc w:val="both"/>
        <w:rPr>
          <w:rFonts w:ascii="Times New Roman" w:eastAsia="Times New Roman" w:hAnsi="Times New Roman" w:cs="Times New Roman"/>
          <w:b/>
          <w:color w:val="000000"/>
          <w:sz w:val="19"/>
          <w:szCs w:val="19"/>
        </w:rPr>
        <w:sectPr w:rsidR="00B4363B">
          <w:type w:val="continuous"/>
          <w:pgSz w:w="11906" w:h="16838"/>
          <w:pgMar w:top="1327" w:right="1276" w:bottom="777" w:left="1418" w:header="0" w:footer="720" w:gutter="0"/>
          <w:cols w:num="2" w:space="720" w:equalWidth="0">
            <w:col w:w="4394" w:space="424"/>
            <w:col w:w="4394" w:space="0"/>
          </w:cols>
        </w:sectPr>
      </w:pPr>
    </w:p>
    <w:p w14:paraId="4AAEF6EE" w14:textId="77777777" w:rsidR="00B4363B" w:rsidRDefault="00924451">
      <w:pPr>
        <w:pBdr>
          <w:top w:val="nil"/>
          <w:left w:val="nil"/>
          <w:bottom w:val="nil"/>
          <w:right w:val="nil"/>
          <w:between w:val="nil"/>
        </w:pBdr>
        <w:spacing w:after="0" w:line="240" w:lineRule="auto"/>
        <w:jc w:val="both"/>
        <w:rPr>
          <w:rFonts w:ascii="Times New Roman" w:eastAsia="Times New Roman" w:hAnsi="Times New Roman" w:cs="Times New Roman"/>
          <w:b/>
          <w:color w:val="000000"/>
          <w:sz w:val="19"/>
          <w:szCs w:val="19"/>
        </w:rPr>
      </w:pPr>
      <w:r>
        <w:rPr>
          <w:noProof/>
        </w:rPr>
        <w:drawing>
          <wp:anchor distT="0" distB="0" distL="0" distR="0" simplePos="0" relativeHeight="251663360" behindDoc="1" locked="0" layoutInCell="0" hidden="0" allowOverlap="1" wp14:anchorId="410D49D7" wp14:editId="35D695F9">
            <wp:simplePos x="0" y="0"/>
            <wp:positionH relativeFrom="margin">
              <wp:posOffset>-33654</wp:posOffset>
            </wp:positionH>
            <wp:positionV relativeFrom="paragraph">
              <wp:posOffset>112395</wp:posOffset>
            </wp:positionV>
            <wp:extent cx="6048375" cy="21907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048375" cy="219075"/>
                    </a:xfrm>
                    <a:prstGeom prst="rect">
                      <a:avLst/>
                    </a:prstGeom>
                    <a:ln/>
                  </pic:spPr>
                </pic:pic>
              </a:graphicData>
            </a:graphic>
          </wp:anchor>
        </w:drawing>
      </w:r>
    </w:p>
    <w:p w14:paraId="3543E479" w14:textId="77777777" w:rsidR="00B4363B" w:rsidRPr="004F1E37" w:rsidRDefault="00924451">
      <w:pPr>
        <w:pBdr>
          <w:top w:val="nil"/>
          <w:left w:val="nil"/>
          <w:bottom w:val="nil"/>
          <w:right w:val="nil"/>
          <w:between w:val="nil"/>
        </w:pBdr>
        <w:spacing w:after="0" w:line="360" w:lineRule="auto"/>
        <w:rPr>
          <w:rFonts w:ascii="Times New Roman" w:eastAsia="Times New Roman" w:hAnsi="Times New Roman" w:cs="Times New Roman"/>
          <w:color w:val="000000"/>
          <w:sz w:val="19"/>
          <w:szCs w:val="19"/>
          <w:lang w:val="en-US"/>
        </w:rPr>
      </w:pPr>
      <w:r>
        <w:rPr>
          <w:rFonts w:ascii="Times New Roman" w:eastAsia="Times New Roman" w:hAnsi="Times New Roman" w:cs="Times New Roman"/>
          <w:b/>
          <w:color w:val="000000"/>
          <w:sz w:val="19"/>
          <w:szCs w:val="19"/>
        </w:rPr>
        <w:t xml:space="preserve"> PALAVRAS-CHAVE:</w:t>
      </w:r>
      <w:r>
        <w:rPr>
          <w:rFonts w:ascii="Times New Roman" w:eastAsia="Times New Roman" w:hAnsi="Times New Roman" w:cs="Times New Roman"/>
          <w:color w:val="000000"/>
          <w:sz w:val="19"/>
          <w:szCs w:val="19"/>
        </w:rPr>
        <w:t xml:space="preserve"> Heredograma. Tumores neuroendócrinos. </w:t>
      </w:r>
      <w:r w:rsidRPr="004F1E37">
        <w:rPr>
          <w:rFonts w:ascii="Times New Roman" w:eastAsia="Times New Roman" w:hAnsi="Times New Roman" w:cs="Times New Roman"/>
          <w:color w:val="000000"/>
          <w:sz w:val="19"/>
          <w:szCs w:val="19"/>
          <w:lang w:val="en-US"/>
        </w:rPr>
        <w:t xml:space="preserve">NEM-1. </w:t>
      </w:r>
      <w:proofErr w:type="spellStart"/>
      <w:r w:rsidRPr="004F1E37">
        <w:rPr>
          <w:rFonts w:ascii="Times New Roman" w:eastAsia="Times New Roman" w:hAnsi="Times New Roman" w:cs="Times New Roman"/>
          <w:color w:val="000000"/>
          <w:sz w:val="19"/>
          <w:szCs w:val="19"/>
          <w:lang w:val="en-US"/>
        </w:rPr>
        <w:t>Sobrepeso</w:t>
      </w:r>
      <w:proofErr w:type="spellEnd"/>
      <w:r w:rsidRPr="004F1E37">
        <w:rPr>
          <w:rFonts w:ascii="Times New Roman" w:eastAsia="Times New Roman" w:hAnsi="Times New Roman" w:cs="Times New Roman"/>
          <w:color w:val="000000"/>
          <w:sz w:val="19"/>
          <w:szCs w:val="19"/>
          <w:lang w:val="en-US"/>
        </w:rPr>
        <w:t>.</w:t>
      </w:r>
    </w:p>
    <w:p w14:paraId="08A0D1E6" w14:textId="77777777" w:rsidR="00B4363B" w:rsidRPr="004F1E37" w:rsidRDefault="00B4363B">
      <w:pPr>
        <w:pBdr>
          <w:top w:val="nil"/>
          <w:left w:val="nil"/>
          <w:bottom w:val="nil"/>
          <w:right w:val="nil"/>
          <w:between w:val="nil"/>
        </w:pBdr>
        <w:spacing w:after="0" w:line="360" w:lineRule="auto"/>
        <w:jc w:val="center"/>
        <w:rPr>
          <w:rFonts w:ascii="Times New Roman" w:eastAsia="Times New Roman" w:hAnsi="Times New Roman" w:cs="Times New Roman"/>
          <w:b/>
          <w:color w:val="000000"/>
          <w:lang w:val="en-US"/>
        </w:rPr>
      </w:pPr>
    </w:p>
    <w:p w14:paraId="1CA1132A" w14:textId="6548ABD7" w:rsidR="00B4363B" w:rsidRPr="004F1E37" w:rsidRDefault="00924451">
      <w:pPr>
        <w:pBdr>
          <w:top w:val="nil"/>
          <w:left w:val="nil"/>
          <w:bottom w:val="nil"/>
          <w:right w:val="nil"/>
          <w:between w:val="nil"/>
        </w:pBdr>
        <w:spacing w:after="0"/>
        <w:jc w:val="center"/>
        <w:rPr>
          <w:rFonts w:ascii="Times New Roman" w:eastAsia="Times New Roman" w:hAnsi="Times New Roman" w:cs="Times New Roman"/>
          <w:color w:val="000000"/>
          <w:sz w:val="20"/>
          <w:szCs w:val="20"/>
          <w:lang w:val="en-US"/>
        </w:rPr>
      </w:pPr>
      <w:r w:rsidRPr="004F1E37">
        <w:rPr>
          <w:rFonts w:ascii="Times New Roman" w:eastAsia="Times New Roman" w:hAnsi="Times New Roman" w:cs="Times New Roman"/>
          <w:b/>
          <w:color w:val="000000"/>
          <w:sz w:val="28"/>
          <w:szCs w:val="28"/>
          <w:lang w:val="en-US"/>
        </w:rPr>
        <w:t xml:space="preserve">HEREDITARY FAMILY SYNDROME ASSOCIATED WITH NEOPLASMS: </w:t>
      </w:r>
      <w:r w:rsidRPr="004F1E37">
        <w:rPr>
          <w:rFonts w:ascii="Times New Roman" w:eastAsia="Times New Roman" w:hAnsi="Times New Roman" w:cs="Times New Roman"/>
          <w:color w:val="000000"/>
          <w:sz w:val="28"/>
          <w:szCs w:val="28"/>
          <w:lang w:val="en-US"/>
        </w:rPr>
        <w:t>EXTENSIONIST ACTION CONSTRUCTING HEREDO</w:t>
      </w:r>
      <w:r w:rsidR="00A10866">
        <w:rPr>
          <w:rFonts w:ascii="Times New Roman" w:eastAsia="Times New Roman" w:hAnsi="Times New Roman" w:cs="Times New Roman"/>
          <w:color w:val="000000"/>
          <w:sz w:val="28"/>
          <w:szCs w:val="28"/>
          <w:lang w:val="en-US"/>
        </w:rPr>
        <w:t>GRAMS AND DETECTING COMORBITIES</w:t>
      </w:r>
    </w:p>
    <w:p w14:paraId="6A68E4FB" w14:textId="77777777" w:rsidR="00B4363B" w:rsidRPr="004F1E37" w:rsidRDefault="00924451">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en-US"/>
        </w:rPr>
      </w:pPr>
      <w:r w:rsidRPr="004F1E37">
        <w:rPr>
          <w:rFonts w:ascii="Times New Roman" w:eastAsia="Times New Roman" w:hAnsi="Times New Roman" w:cs="Times New Roman"/>
          <w:b/>
          <w:color w:val="000000"/>
          <w:sz w:val="20"/>
          <w:szCs w:val="20"/>
          <w:lang w:val="en-US"/>
        </w:rPr>
        <w:t>ABSTRACT</w:t>
      </w:r>
    </w:p>
    <w:p w14:paraId="55257043" w14:textId="77777777" w:rsidR="00B4363B" w:rsidRPr="004F1E37" w:rsidRDefault="00B4363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en-US"/>
        </w:rPr>
      </w:pPr>
    </w:p>
    <w:p w14:paraId="18509694" w14:textId="77777777" w:rsidR="00B4363B" w:rsidRPr="004F1E37" w:rsidRDefault="00B4363B">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sectPr w:rsidR="00B4363B" w:rsidRPr="004F1E37">
          <w:type w:val="continuous"/>
          <w:pgSz w:w="11906" w:h="16838"/>
          <w:pgMar w:top="1327" w:right="1276" w:bottom="777" w:left="1418" w:header="0" w:footer="720" w:gutter="0"/>
          <w:cols w:space="720"/>
        </w:sectPr>
      </w:pPr>
    </w:p>
    <w:p w14:paraId="66AD763E" w14:textId="77777777" w:rsidR="00B4363B" w:rsidRPr="004F1E37" w:rsidRDefault="0092445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0"/>
          <w:szCs w:val="20"/>
          <w:lang w:val="en-US"/>
        </w:rPr>
        <w:sectPr w:rsidR="00B4363B" w:rsidRPr="004F1E37">
          <w:type w:val="continuous"/>
          <w:pgSz w:w="11906" w:h="16838"/>
          <w:pgMar w:top="1327" w:right="1276" w:bottom="777" w:left="1418" w:header="0" w:footer="720" w:gutter="0"/>
          <w:cols w:num="2" w:space="720" w:equalWidth="0">
            <w:col w:w="4394" w:space="424"/>
            <w:col w:w="4394" w:space="0"/>
          </w:cols>
        </w:sectPr>
      </w:pPr>
      <w:r w:rsidRPr="004F1E37">
        <w:rPr>
          <w:rFonts w:ascii="Times New Roman" w:eastAsia="Times New Roman" w:hAnsi="Times New Roman" w:cs="Times New Roman"/>
          <w:color w:val="000000"/>
          <w:sz w:val="20"/>
          <w:szCs w:val="20"/>
          <w:lang w:val="en-US"/>
        </w:rPr>
        <w:t xml:space="preserve">Introduction: Multiple Endocrine Neoplasia Type 1 (MEN-1) is a hereditary disease (HD) characterized by </w:t>
      </w:r>
      <w:r w:rsidRPr="004F1E37">
        <w:rPr>
          <w:rFonts w:ascii="Times New Roman" w:eastAsia="Times New Roman" w:hAnsi="Times New Roman" w:cs="Times New Roman"/>
          <w:color w:val="000000"/>
          <w:sz w:val="20"/>
          <w:szCs w:val="20"/>
          <w:lang w:val="en-US"/>
        </w:rPr>
        <w:t xml:space="preserve">hyperparathyroidism (HPT), pituitary adenoma (PA) and </w:t>
      </w:r>
      <w:proofErr w:type="spellStart"/>
      <w:r w:rsidRPr="004F1E37">
        <w:rPr>
          <w:rFonts w:ascii="Times New Roman" w:eastAsia="Times New Roman" w:hAnsi="Times New Roman" w:cs="Times New Roman"/>
          <w:color w:val="000000"/>
          <w:sz w:val="20"/>
          <w:szCs w:val="20"/>
          <w:lang w:val="en-US"/>
        </w:rPr>
        <w:t>gastroenteropancreatic</w:t>
      </w:r>
      <w:proofErr w:type="spellEnd"/>
      <w:r w:rsidRPr="004F1E37">
        <w:rPr>
          <w:rFonts w:ascii="Times New Roman" w:eastAsia="Times New Roman" w:hAnsi="Times New Roman" w:cs="Times New Roman"/>
          <w:color w:val="000000"/>
          <w:sz w:val="20"/>
          <w:szCs w:val="20"/>
          <w:lang w:val="en-US"/>
        </w:rPr>
        <w:t xml:space="preserve"> tumor (GEPT) presence. </w:t>
      </w:r>
      <w:proofErr w:type="spellStart"/>
      <w:r w:rsidRPr="004F1E37">
        <w:rPr>
          <w:rFonts w:ascii="Times New Roman" w:eastAsia="Times New Roman" w:hAnsi="Times New Roman" w:cs="Times New Roman"/>
          <w:color w:val="000000"/>
          <w:sz w:val="20"/>
          <w:szCs w:val="20"/>
          <w:lang w:val="en-US"/>
        </w:rPr>
        <w:lastRenderedPageBreak/>
        <w:t>Analysing</w:t>
      </w:r>
      <w:proofErr w:type="spellEnd"/>
      <w:r w:rsidRPr="004F1E37">
        <w:rPr>
          <w:rFonts w:ascii="Times New Roman" w:eastAsia="Times New Roman" w:hAnsi="Times New Roman" w:cs="Times New Roman"/>
          <w:color w:val="000000"/>
          <w:sz w:val="20"/>
          <w:szCs w:val="20"/>
          <w:lang w:val="en-US"/>
        </w:rPr>
        <w:t xml:space="preserve"> </w:t>
      </w:r>
      <w:proofErr w:type="spellStart"/>
      <w:r w:rsidRPr="004F1E37">
        <w:rPr>
          <w:rFonts w:ascii="Times New Roman" w:eastAsia="Times New Roman" w:hAnsi="Times New Roman" w:cs="Times New Roman"/>
          <w:color w:val="000000"/>
          <w:sz w:val="20"/>
          <w:szCs w:val="20"/>
          <w:lang w:val="en-US"/>
        </w:rPr>
        <w:t>heredograms</w:t>
      </w:r>
      <w:proofErr w:type="spellEnd"/>
      <w:r w:rsidRPr="004F1E37">
        <w:rPr>
          <w:rFonts w:ascii="Times New Roman" w:eastAsia="Times New Roman" w:hAnsi="Times New Roman" w:cs="Times New Roman"/>
          <w:color w:val="000000"/>
          <w:sz w:val="20"/>
          <w:szCs w:val="20"/>
          <w:lang w:val="en-US"/>
        </w:rPr>
        <w:t xml:space="preserve"> (HDGs) is strategic in HD. Objective: Construct, analyze HDGs and detect comorbidities in MEN-1. Methodology: Interview, application of questionnaire, creation of HDGs (GenoPro®) and evaluation of metabolic parameters. Partnerships: NPDM/HUWC-UFC. Results: Analyzed 33 cases distributed in 3 families (F). In F1, 18 cases: 11 HPT, 10 PA and 08 GEPT. F2, 5 cases: 3 HPT, 3 GEPT and 1PA. </w:t>
      </w:r>
      <w:r w:rsidRPr="00E34033">
        <w:rPr>
          <w:rFonts w:ascii="Times New Roman" w:eastAsia="Times New Roman" w:hAnsi="Times New Roman" w:cs="Times New Roman"/>
          <w:color w:val="000000"/>
          <w:sz w:val="20"/>
          <w:szCs w:val="20"/>
          <w:lang w:val="en-US"/>
        </w:rPr>
        <w:t xml:space="preserve">F3, 10 cases: 3 HPT, 8 PA and 4 </w:t>
      </w:r>
      <w:r w:rsidRPr="00E34033">
        <w:rPr>
          <w:rFonts w:ascii="Times New Roman" w:eastAsia="Times New Roman" w:hAnsi="Times New Roman" w:cs="Times New Roman"/>
          <w:color w:val="000000"/>
          <w:sz w:val="20"/>
          <w:szCs w:val="20"/>
          <w:lang w:val="en-US"/>
        </w:rPr>
        <w:t xml:space="preserve">GEPT. </w:t>
      </w:r>
      <w:r w:rsidRPr="004F1E37">
        <w:rPr>
          <w:rFonts w:ascii="Times New Roman" w:eastAsia="Times New Roman" w:hAnsi="Times New Roman" w:cs="Times New Roman"/>
          <w:color w:val="000000"/>
          <w:sz w:val="20"/>
          <w:szCs w:val="20"/>
          <w:lang w:val="en-US"/>
        </w:rPr>
        <w:t>Common predecessor detected between 2 families and congenital deaf-mute presence. In 17 individuals, 10 women, from different families, observed 41% of depressed mood, 35% obese (OB) and 59% overweight (OW). Conclusion: HDGs allowed us to characterize the intrafamilial profile, to relate apparently different families. There was a high frequency of mood alterations, OB and OW.</w:t>
      </w:r>
    </w:p>
    <w:p w14:paraId="279E177E" w14:textId="77777777" w:rsidR="00B4363B" w:rsidRPr="004F1E37" w:rsidRDefault="00B4363B">
      <w:pPr>
        <w:pBdr>
          <w:top w:val="nil"/>
          <w:left w:val="nil"/>
          <w:bottom w:val="nil"/>
          <w:right w:val="nil"/>
          <w:between w:val="nil"/>
        </w:pBdr>
        <w:spacing w:after="0" w:line="360" w:lineRule="auto"/>
        <w:ind w:left="-142"/>
        <w:jc w:val="both"/>
        <w:rPr>
          <w:rFonts w:ascii="Times New Roman" w:eastAsia="Times New Roman" w:hAnsi="Times New Roman" w:cs="Times New Roman"/>
          <w:b/>
          <w:color w:val="000000"/>
          <w:sz w:val="19"/>
          <w:szCs w:val="19"/>
          <w:lang w:val="en-US"/>
        </w:rPr>
      </w:pPr>
    </w:p>
    <w:p w14:paraId="76F816FC" w14:textId="77777777" w:rsidR="00B4363B" w:rsidRPr="004F1E37" w:rsidRDefault="00924451">
      <w:pPr>
        <w:pBdr>
          <w:top w:val="nil"/>
          <w:left w:val="nil"/>
          <w:bottom w:val="nil"/>
          <w:right w:val="nil"/>
          <w:between w:val="nil"/>
        </w:pBdr>
        <w:spacing w:after="0" w:line="360" w:lineRule="auto"/>
        <w:ind w:left="-142"/>
        <w:jc w:val="both"/>
        <w:rPr>
          <w:rFonts w:ascii="Times New Roman" w:eastAsia="Times New Roman" w:hAnsi="Times New Roman" w:cs="Times New Roman"/>
          <w:b/>
          <w:color w:val="000000"/>
          <w:sz w:val="19"/>
          <w:szCs w:val="19"/>
          <w:lang w:val="en-US"/>
        </w:rPr>
      </w:pPr>
      <w:r>
        <w:rPr>
          <w:noProof/>
        </w:rPr>
        <w:drawing>
          <wp:anchor distT="0" distB="0" distL="0" distR="0" simplePos="0" relativeHeight="251664384" behindDoc="1" locked="0" layoutInCell="0" hidden="0" allowOverlap="1" wp14:anchorId="04443545" wp14:editId="47BC5A4E">
            <wp:simplePos x="0" y="0"/>
            <wp:positionH relativeFrom="margin">
              <wp:posOffset>-109853</wp:posOffset>
            </wp:positionH>
            <wp:positionV relativeFrom="paragraph">
              <wp:posOffset>171450</wp:posOffset>
            </wp:positionV>
            <wp:extent cx="6048375" cy="2190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048375" cy="219075"/>
                    </a:xfrm>
                    <a:prstGeom prst="rect">
                      <a:avLst/>
                    </a:prstGeom>
                    <a:ln/>
                  </pic:spPr>
                </pic:pic>
              </a:graphicData>
            </a:graphic>
          </wp:anchor>
        </w:drawing>
      </w:r>
    </w:p>
    <w:p w14:paraId="2696B610" w14:textId="77777777" w:rsidR="00B4363B" w:rsidRDefault="00924451">
      <w:pPr>
        <w:pBdr>
          <w:top w:val="nil"/>
          <w:left w:val="nil"/>
          <w:bottom w:val="nil"/>
          <w:right w:val="nil"/>
          <w:between w:val="nil"/>
        </w:pBdr>
        <w:spacing w:after="0" w:line="360" w:lineRule="auto"/>
        <w:ind w:left="-142"/>
        <w:jc w:val="both"/>
        <w:rPr>
          <w:color w:val="000000"/>
          <w:sz w:val="19"/>
          <w:szCs w:val="19"/>
        </w:rPr>
      </w:pPr>
      <w:r w:rsidRPr="004F1E37">
        <w:rPr>
          <w:rFonts w:ascii="Times New Roman" w:eastAsia="Times New Roman" w:hAnsi="Times New Roman" w:cs="Times New Roman"/>
          <w:b/>
          <w:color w:val="000000"/>
          <w:sz w:val="19"/>
          <w:szCs w:val="19"/>
          <w:lang w:val="en-US"/>
        </w:rPr>
        <w:t>KEYWORDS:</w:t>
      </w:r>
      <w:r w:rsidRPr="004F1E37">
        <w:rPr>
          <w:rFonts w:ascii="Times New Roman" w:eastAsia="Times New Roman" w:hAnsi="Times New Roman" w:cs="Times New Roman"/>
          <w:color w:val="000000"/>
          <w:sz w:val="19"/>
          <w:szCs w:val="19"/>
          <w:lang w:val="en-US"/>
        </w:rPr>
        <w:t xml:space="preserve"> </w:t>
      </w:r>
      <w:proofErr w:type="spellStart"/>
      <w:r w:rsidRPr="004F1E37">
        <w:rPr>
          <w:rFonts w:ascii="Times New Roman" w:eastAsia="Times New Roman" w:hAnsi="Times New Roman" w:cs="Times New Roman"/>
          <w:color w:val="000000"/>
          <w:sz w:val="19"/>
          <w:szCs w:val="19"/>
          <w:lang w:val="en-US"/>
        </w:rPr>
        <w:t>Heredogram</w:t>
      </w:r>
      <w:proofErr w:type="spellEnd"/>
      <w:r w:rsidRPr="004F1E37">
        <w:rPr>
          <w:rFonts w:ascii="Times New Roman" w:eastAsia="Times New Roman" w:hAnsi="Times New Roman" w:cs="Times New Roman"/>
          <w:color w:val="000000"/>
          <w:sz w:val="19"/>
          <w:szCs w:val="19"/>
          <w:lang w:val="en-US"/>
        </w:rPr>
        <w:t xml:space="preserve">. Neuroendocrine tumors. MEN-1. </w:t>
      </w:r>
      <w:proofErr w:type="spellStart"/>
      <w:r>
        <w:rPr>
          <w:rFonts w:ascii="Times New Roman" w:eastAsia="Times New Roman" w:hAnsi="Times New Roman" w:cs="Times New Roman"/>
          <w:color w:val="000000"/>
          <w:sz w:val="19"/>
          <w:szCs w:val="19"/>
        </w:rPr>
        <w:t>Overweight</w:t>
      </w:r>
      <w:proofErr w:type="spellEnd"/>
      <w:r>
        <w:rPr>
          <w:rFonts w:ascii="Times New Roman" w:eastAsia="Times New Roman" w:hAnsi="Times New Roman" w:cs="Times New Roman"/>
          <w:color w:val="000000"/>
          <w:sz w:val="19"/>
          <w:szCs w:val="19"/>
        </w:rPr>
        <w:t>.</w:t>
      </w:r>
    </w:p>
    <w:p w14:paraId="7ED348AB" w14:textId="77777777" w:rsidR="00B4363B" w:rsidRDefault="00B4363B">
      <w:pPr>
        <w:pBdr>
          <w:top w:val="nil"/>
          <w:left w:val="nil"/>
          <w:bottom w:val="nil"/>
          <w:right w:val="nil"/>
          <w:between w:val="nil"/>
        </w:pBdr>
        <w:spacing w:after="0" w:line="360" w:lineRule="auto"/>
        <w:ind w:left="-142"/>
        <w:jc w:val="both"/>
        <w:rPr>
          <w:rFonts w:ascii="Times New Roman" w:eastAsia="Times New Roman" w:hAnsi="Times New Roman" w:cs="Times New Roman"/>
          <w:b/>
          <w:color w:val="000000"/>
          <w:sz w:val="24"/>
          <w:szCs w:val="24"/>
        </w:rPr>
      </w:pPr>
    </w:p>
    <w:p w14:paraId="0A97C58E" w14:textId="77777777" w:rsidR="00B4363B" w:rsidRDefault="00924451">
      <w:pPr>
        <w:pBdr>
          <w:top w:val="nil"/>
          <w:left w:val="nil"/>
          <w:bottom w:val="nil"/>
          <w:right w:val="nil"/>
          <w:between w:val="nil"/>
        </w:pBdr>
        <w:spacing w:after="0" w:line="360" w:lineRule="auto"/>
        <w:ind w:left="-142"/>
        <w:jc w:val="both"/>
        <w:rPr>
          <w:color w:val="000000"/>
        </w:rPr>
      </w:pPr>
      <w:r>
        <w:rPr>
          <w:rFonts w:ascii="Times New Roman" w:eastAsia="Times New Roman" w:hAnsi="Times New Roman" w:cs="Times New Roman"/>
          <w:b/>
          <w:color w:val="000000"/>
          <w:sz w:val="24"/>
          <w:szCs w:val="24"/>
        </w:rPr>
        <w:t>INTRODUÇÃO</w:t>
      </w:r>
    </w:p>
    <w:p w14:paraId="7B828EC1" w14:textId="5CE253A0" w:rsidR="00B4363B" w:rsidRPr="000D6537" w:rsidRDefault="00924451">
      <w:pPr>
        <w:spacing w:line="360" w:lineRule="auto"/>
        <w:ind w:firstLine="708"/>
        <w:jc w:val="both"/>
        <w:rPr>
          <w:rFonts w:ascii="Times New Roman" w:eastAsia="Times New Roman" w:hAnsi="Times New Roman" w:cs="Times New Roman"/>
          <w:sz w:val="24"/>
          <w:szCs w:val="24"/>
        </w:rPr>
      </w:pPr>
      <w:r w:rsidRPr="000D6537">
        <w:rPr>
          <w:rFonts w:ascii="Times New Roman" w:eastAsia="Times New Roman" w:hAnsi="Times New Roman" w:cs="Times New Roman"/>
          <w:sz w:val="24"/>
          <w:szCs w:val="24"/>
        </w:rPr>
        <w:t>As doenças genéticas são enfermidades causadas por alterações no material genético dos indivíduos, seja por uma mutação, deleção ou outro defeito. São condições de preocupação no serviço médico em razão da possibilidade de afetar vários membros da mesma família, ser herdada nas futuras gerações e ainda poderem ser manifestadas diferentemente em cada indivíduo. Essas doenças merecem, portanto, uma observação mais rigorosa do Sistema Único de Saúde (SUS) na capacitação das equipes de saúde para o diagnóstico e seguimento desses pacientes</w:t>
      </w:r>
      <w:r w:rsidR="004F1E37" w:rsidRPr="000D6537">
        <w:rPr>
          <w:rFonts w:ascii="Times New Roman" w:eastAsia="Times New Roman" w:hAnsi="Times New Roman" w:cs="Times New Roman"/>
          <w:sz w:val="24"/>
          <w:szCs w:val="24"/>
        </w:rPr>
        <w:t xml:space="preserve">. Importante ressaltar que </w:t>
      </w:r>
      <w:r w:rsidRPr="000D6537">
        <w:rPr>
          <w:rFonts w:ascii="Times New Roman" w:eastAsia="Times New Roman" w:hAnsi="Times New Roman" w:cs="Times New Roman"/>
          <w:sz w:val="24"/>
          <w:szCs w:val="24"/>
        </w:rPr>
        <w:t xml:space="preserve">o diagnóstico tardio ou a ausência de diagnóstico, </w:t>
      </w:r>
      <w:r w:rsidR="00A10866" w:rsidRPr="000D6537">
        <w:rPr>
          <w:rFonts w:ascii="Times New Roman" w:eastAsia="Times New Roman" w:hAnsi="Times New Roman" w:cs="Times New Roman"/>
          <w:sz w:val="24"/>
          <w:szCs w:val="24"/>
        </w:rPr>
        <w:t>acarreta agravamento</w:t>
      </w:r>
      <w:r w:rsidRPr="000D6537">
        <w:rPr>
          <w:rFonts w:ascii="Times New Roman" w:eastAsia="Times New Roman" w:hAnsi="Times New Roman" w:cs="Times New Roman"/>
          <w:sz w:val="24"/>
          <w:szCs w:val="24"/>
        </w:rPr>
        <w:t xml:space="preserve"> das condições de saúde desses indivíduos com doenças genéticas </w:t>
      </w:r>
      <w:r w:rsidR="004F1E37" w:rsidRPr="000D6537">
        <w:rPr>
          <w:rFonts w:ascii="Times New Roman" w:eastAsia="Times New Roman" w:hAnsi="Times New Roman" w:cs="Times New Roman"/>
          <w:sz w:val="24"/>
          <w:szCs w:val="24"/>
        </w:rPr>
        <w:t xml:space="preserve">resultando </w:t>
      </w:r>
      <w:r w:rsidR="00A10866" w:rsidRPr="000D6537">
        <w:rPr>
          <w:rFonts w:ascii="Times New Roman" w:eastAsia="Times New Roman" w:hAnsi="Times New Roman" w:cs="Times New Roman"/>
          <w:sz w:val="24"/>
          <w:szCs w:val="24"/>
        </w:rPr>
        <w:t>na elevação</w:t>
      </w:r>
      <w:r w:rsidR="004F1E37" w:rsidRPr="000D6537">
        <w:rPr>
          <w:rFonts w:ascii="Times New Roman" w:eastAsia="Times New Roman" w:hAnsi="Times New Roman" w:cs="Times New Roman"/>
          <w:sz w:val="24"/>
          <w:szCs w:val="24"/>
        </w:rPr>
        <w:t xml:space="preserve"> dos </w:t>
      </w:r>
      <w:r w:rsidRPr="000D6537">
        <w:rPr>
          <w:rFonts w:ascii="Times New Roman" w:eastAsia="Times New Roman" w:hAnsi="Times New Roman" w:cs="Times New Roman"/>
          <w:sz w:val="24"/>
          <w:szCs w:val="24"/>
        </w:rPr>
        <w:t xml:space="preserve">custos </w:t>
      </w:r>
      <w:r w:rsidR="004F1E37" w:rsidRPr="000D6537">
        <w:rPr>
          <w:rFonts w:ascii="Times New Roman" w:eastAsia="Times New Roman" w:hAnsi="Times New Roman" w:cs="Times New Roman"/>
          <w:sz w:val="24"/>
          <w:szCs w:val="24"/>
        </w:rPr>
        <w:t xml:space="preserve">para </w:t>
      </w:r>
      <w:r w:rsidRPr="000D6537">
        <w:rPr>
          <w:rFonts w:ascii="Times New Roman" w:eastAsia="Times New Roman" w:hAnsi="Times New Roman" w:cs="Times New Roman"/>
          <w:sz w:val="24"/>
          <w:szCs w:val="24"/>
        </w:rPr>
        <w:t>o SUS.</w:t>
      </w:r>
    </w:p>
    <w:p w14:paraId="5AAB8ED4" w14:textId="77777777" w:rsidR="00B4363B" w:rsidRDefault="00924451">
      <w:pPr>
        <w:spacing w:line="360" w:lineRule="auto"/>
        <w:ind w:firstLine="708"/>
        <w:jc w:val="both"/>
        <w:rPr>
          <w:rFonts w:ascii="Times New Roman" w:eastAsia="Times New Roman" w:hAnsi="Times New Roman" w:cs="Times New Roman"/>
          <w:sz w:val="24"/>
          <w:szCs w:val="24"/>
        </w:rPr>
      </w:pPr>
      <w:r w:rsidRPr="000D6537">
        <w:rPr>
          <w:rFonts w:ascii="Times New Roman" w:eastAsia="Times New Roman" w:hAnsi="Times New Roman" w:cs="Times New Roman"/>
          <w:sz w:val="24"/>
          <w:szCs w:val="24"/>
        </w:rPr>
        <w:t>O Serviço de Endocrinologia e Diabetes do Hospital Universitário Walter Cantídio</w:t>
      </w:r>
      <w:r w:rsidR="004F1E37" w:rsidRPr="000D6537">
        <w:rPr>
          <w:rFonts w:ascii="Times New Roman" w:eastAsia="Times New Roman" w:hAnsi="Times New Roman" w:cs="Times New Roman"/>
          <w:sz w:val="24"/>
          <w:szCs w:val="24"/>
        </w:rPr>
        <w:t xml:space="preserve"> da Universidade Federal do Ceará </w:t>
      </w:r>
      <w:r w:rsidRPr="000D6537">
        <w:rPr>
          <w:rFonts w:ascii="Times New Roman" w:eastAsia="Times New Roman" w:hAnsi="Times New Roman" w:cs="Times New Roman"/>
          <w:sz w:val="24"/>
          <w:szCs w:val="24"/>
        </w:rPr>
        <w:t>(</w:t>
      </w:r>
      <w:r w:rsidR="004F1E37" w:rsidRPr="000D6537">
        <w:rPr>
          <w:rFonts w:ascii="Times New Roman" w:eastAsia="Times New Roman" w:hAnsi="Times New Roman" w:cs="Times New Roman"/>
          <w:sz w:val="24"/>
          <w:szCs w:val="24"/>
        </w:rPr>
        <w:t>SED-</w:t>
      </w:r>
      <w:r w:rsidRPr="000D6537">
        <w:rPr>
          <w:rFonts w:ascii="Times New Roman" w:eastAsia="Times New Roman" w:hAnsi="Times New Roman" w:cs="Times New Roman"/>
          <w:sz w:val="24"/>
          <w:szCs w:val="24"/>
        </w:rPr>
        <w:t>HUWC</w:t>
      </w:r>
      <w:r w:rsidR="004F1E37" w:rsidRPr="000D6537">
        <w:rPr>
          <w:rFonts w:ascii="Times New Roman" w:eastAsia="Times New Roman" w:hAnsi="Times New Roman" w:cs="Times New Roman"/>
          <w:sz w:val="24"/>
          <w:szCs w:val="24"/>
        </w:rPr>
        <w:t>-UFC</w:t>
      </w:r>
      <w:r w:rsidRPr="000D6537">
        <w:rPr>
          <w:rFonts w:ascii="Times New Roman" w:eastAsia="Times New Roman" w:hAnsi="Times New Roman" w:cs="Times New Roman"/>
          <w:sz w:val="24"/>
          <w:szCs w:val="24"/>
        </w:rPr>
        <w:t xml:space="preserve">), dentre todas as suas atividades, conta com o atendimento de pacientes com doenças endócrinas genéticas, como a Neoplasia Endócrina Múltipla tipo 1 (NEM-1), sendo, de fundamental importância, a utilização de mecanismos para o estudo dos familiares de portadores da enfermidade, facilitando o diagnóstico precoce e favorecendo um melhor prognóstico. Enquanto isso, o projeto de extensão Núcleo de Estudos e Pesquisa em Tumores Neuroendócrinos Familiares e Associados a Síndromes Familiares (NEPTUNEF), se volta ao atendimento multidisciplinar integrado dos pacientes portadores de Tumores Neuroendócrinos esporádicos e familiares e tem como objetivos específicos: integrar assistência, ensino e pesquisa entre as diferentes especialidades responsáveis pelo seguimento clínico e terapêutico dos pacientes; contribuir para a formação de internos, residentes, graduandos e pós-graduandos; promover um diagnóstico mais precoce; favorecer a redução da </w:t>
      </w:r>
      <w:r>
        <w:rPr>
          <w:rFonts w:ascii="Times New Roman" w:eastAsia="Times New Roman" w:hAnsi="Times New Roman" w:cs="Times New Roman"/>
          <w:sz w:val="24"/>
          <w:szCs w:val="24"/>
        </w:rPr>
        <w:t xml:space="preserve">morbimortalidade e dos custos com a saúde no âmbito do SUS; e desenvolver linhas de pesquisa, contribuindo assim na formação de novos grupos de pesquisa e desenvolvimento profissional na </w:t>
      </w:r>
      <w:r>
        <w:rPr>
          <w:rFonts w:ascii="Times New Roman" w:eastAsia="Times New Roman" w:hAnsi="Times New Roman" w:cs="Times New Roman"/>
          <w:sz w:val="24"/>
          <w:szCs w:val="24"/>
        </w:rPr>
        <w:lastRenderedPageBreak/>
        <w:t>nossa instituição.</w:t>
      </w:r>
    </w:p>
    <w:p w14:paraId="029339A7" w14:textId="197D91FB" w:rsidR="00B4363B" w:rsidRDefault="00924451" w:rsidP="00A10866">
      <w:pPr>
        <w:spacing w:line="360" w:lineRule="auto"/>
        <w:ind w:firstLine="708"/>
        <w:jc w:val="both"/>
        <w:rPr>
          <w:rFonts w:ascii="Times New Roman" w:eastAsia="Times New Roman" w:hAnsi="Times New Roman" w:cs="Times New Roman"/>
          <w:sz w:val="24"/>
          <w:szCs w:val="24"/>
        </w:rPr>
      </w:pPr>
      <w:r w:rsidRPr="000D6537">
        <w:rPr>
          <w:rFonts w:ascii="Times New Roman" w:eastAsia="Times New Roman" w:hAnsi="Times New Roman" w:cs="Times New Roman"/>
          <w:sz w:val="24"/>
          <w:szCs w:val="24"/>
        </w:rPr>
        <w:t xml:space="preserve">A Neoplasia Endócrina Múltipla Tipo 1 (NEM-1) é uma doença hereditária de padrão autossômico dominante, tendo, portanto, 50% de chance de ser presente na descendência caso um dos progenitores seja afetado. Caracteriza-se pela presença de uma ou mais das seguintes comorbidades: hiperparatireoidismo (HPT), adenoma de hipófise (AH) e tumores gastroenteropancreático (TGEP) </w:t>
      </w:r>
      <w:r w:rsidRPr="00A10866">
        <w:rPr>
          <w:rFonts w:ascii="Times New Roman" w:eastAsia="Times New Roman" w:hAnsi="Times New Roman" w:cs="Times New Roman"/>
          <w:sz w:val="24"/>
          <w:szCs w:val="24"/>
        </w:rPr>
        <w:t>(THAKKER, 2012)</w:t>
      </w:r>
      <w:r w:rsidR="007364EA">
        <w:rPr>
          <w:rFonts w:ascii="Times New Roman" w:eastAsia="Times New Roman" w:hAnsi="Times New Roman" w:cs="Times New Roman"/>
          <w:sz w:val="24"/>
          <w:szCs w:val="24"/>
        </w:rPr>
        <w:t xml:space="preserve"> </w:t>
      </w:r>
      <w:r w:rsidR="007364EA" w:rsidRPr="007364EA">
        <w:rPr>
          <w:rFonts w:ascii="Times New Roman" w:eastAsia="Times New Roman" w:hAnsi="Times New Roman" w:cs="Times New Roman"/>
          <w:sz w:val="24"/>
          <w:szCs w:val="24"/>
          <w:vertAlign w:val="superscript"/>
        </w:rPr>
        <w:t>(1)</w:t>
      </w:r>
      <w:r w:rsidRPr="00A10866">
        <w:rPr>
          <w:rFonts w:ascii="Times New Roman" w:eastAsia="Times New Roman" w:hAnsi="Times New Roman" w:cs="Times New Roman"/>
          <w:sz w:val="24"/>
          <w:szCs w:val="24"/>
        </w:rPr>
        <w:t>.</w:t>
      </w:r>
      <w:r w:rsidRPr="000D6537">
        <w:rPr>
          <w:rFonts w:ascii="Times New Roman" w:eastAsia="Times New Roman" w:hAnsi="Times New Roman" w:cs="Times New Roman"/>
          <w:sz w:val="24"/>
          <w:szCs w:val="24"/>
        </w:rPr>
        <w:t xml:space="preserve"> A NEM-1 é causada por uma mutação que inativa o gene MEN1, que codifica a proteína menin, um supressor tumoral, em que 80% dos pacientes apresentam manifestação clínica entre a terceira e a quinta década de vida. Essa doença tem chamado atenção no ambulatório de Endocrinologia do HUWC em razão da grande quantidade de pacientes que vem sendo diagnosticados através desse serviço</w:t>
      </w:r>
      <w:r>
        <w:rPr>
          <w:rFonts w:ascii="Times New Roman" w:eastAsia="Times New Roman" w:hAnsi="Times New Roman" w:cs="Times New Roman"/>
          <w:sz w:val="24"/>
          <w:szCs w:val="24"/>
        </w:rPr>
        <w:t xml:space="preserve">. </w:t>
      </w:r>
    </w:p>
    <w:p w14:paraId="65177EF4" w14:textId="051881E7" w:rsidR="00B4363B" w:rsidRPr="007364EA" w:rsidRDefault="00924451" w:rsidP="00A10866">
      <w:pPr>
        <w:spacing w:line="360" w:lineRule="auto"/>
        <w:ind w:firstLine="708"/>
        <w:jc w:val="both"/>
        <w:rPr>
          <w:rFonts w:ascii="Times New Roman" w:eastAsia="Times New Roman" w:hAnsi="Times New Roman" w:cs="Times New Roman"/>
          <w:sz w:val="24"/>
          <w:szCs w:val="24"/>
        </w:rPr>
      </w:pPr>
      <w:r w:rsidRPr="000D6537">
        <w:rPr>
          <w:rFonts w:ascii="Times New Roman" w:eastAsia="Times New Roman" w:hAnsi="Times New Roman" w:cs="Times New Roman"/>
          <w:sz w:val="24"/>
          <w:szCs w:val="24"/>
        </w:rPr>
        <w:t xml:space="preserve">O </w:t>
      </w:r>
      <w:r w:rsidR="004F1E37" w:rsidRPr="000D6537">
        <w:rPr>
          <w:rFonts w:ascii="Times New Roman" w:eastAsia="Times New Roman" w:hAnsi="Times New Roman" w:cs="Times New Roman"/>
          <w:sz w:val="24"/>
          <w:szCs w:val="24"/>
        </w:rPr>
        <w:t xml:space="preserve">SED-HUWC-UFC </w:t>
      </w:r>
      <w:r w:rsidRPr="000D6537">
        <w:rPr>
          <w:rFonts w:ascii="Times New Roman" w:eastAsia="Times New Roman" w:hAnsi="Times New Roman" w:cs="Times New Roman"/>
          <w:sz w:val="24"/>
          <w:szCs w:val="24"/>
        </w:rPr>
        <w:t xml:space="preserve">que, atualmente, acompanha aproximadamente 98 pacientes diagnosticados ou em investigação de NEM-1, com o auxílio do NEPTUNEF, tem conseguido grandes evoluções para um diagnóstico mais precoce dessa condição, possibilitando melhores resultados tanto no tratamento clínico quanto cirúrgico. Isso é possível por meio do </w:t>
      </w:r>
      <w:r w:rsidRPr="000D6537">
        <w:rPr>
          <w:rFonts w:ascii="Times New Roman" w:eastAsia="Times New Roman" w:hAnsi="Times New Roman" w:cs="Times New Roman"/>
          <w:i/>
          <w:sz w:val="24"/>
          <w:szCs w:val="24"/>
        </w:rPr>
        <w:t>screening</w:t>
      </w:r>
      <w:r w:rsidRPr="000D6537">
        <w:rPr>
          <w:rFonts w:ascii="Times New Roman" w:eastAsia="Times New Roman" w:hAnsi="Times New Roman" w:cs="Times New Roman"/>
          <w:sz w:val="24"/>
          <w:szCs w:val="24"/>
        </w:rPr>
        <w:t xml:space="preserve"> familiar, que é o rastreamento dos membros de uma determinada família com o intuito de detectar precocemente a doença em indivíduos que já tem o risco de desenvolvê-la, e da criação de heredogramas, os quais são representações gráficas no formato de diagramas que mostram as relações de parentesco dentro de uma família e os mecanismos de transmissão de doenças hereditárias. A criação de heredogramas, que pode ser feita pelo programa de computador GenoPro®, por exemplo, é, então, necessária para a formação de um mapa geral de cada família indicando os pacientes já afetados e aqueles que podem manifestar a doença futuramente, além de favorecer uma melhor organização da distribuição de casos dentro das famílias, o qual direciona a realização do </w:t>
      </w:r>
      <w:r w:rsidRPr="000D6537">
        <w:rPr>
          <w:rFonts w:ascii="Times New Roman" w:eastAsia="Times New Roman" w:hAnsi="Times New Roman" w:cs="Times New Roman"/>
          <w:i/>
          <w:sz w:val="24"/>
          <w:szCs w:val="24"/>
        </w:rPr>
        <w:t>screening</w:t>
      </w:r>
      <w:r w:rsidRPr="000D6537">
        <w:rPr>
          <w:rFonts w:ascii="Times New Roman" w:eastAsia="Times New Roman" w:hAnsi="Times New Roman" w:cs="Times New Roman"/>
          <w:sz w:val="24"/>
          <w:szCs w:val="24"/>
        </w:rPr>
        <w:t xml:space="preserve"> familiar, que favorece também a melhor observação e entendimento de como a doença tem se manifestado nos pacientes e quais comorbidades são mais prevalentes.</w:t>
      </w:r>
      <w:r w:rsidR="003C7FA1" w:rsidRPr="000D6537">
        <w:rPr>
          <w:rFonts w:ascii="Times New Roman" w:eastAsia="Times New Roman" w:hAnsi="Times New Roman" w:cs="Times New Roman"/>
          <w:sz w:val="24"/>
          <w:szCs w:val="24"/>
        </w:rPr>
        <w:t xml:space="preserve"> No Brasil</w:t>
      </w:r>
      <w:r w:rsidR="00772BC7" w:rsidRPr="000D6537">
        <w:rPr>
          <w:rFonts w:ascii="Times New Roman" w:eastAsia="Times New Roman" w:hAnsi="Times New Roman" w:cs="Times New Roman"/>
          <w:sz w:val="24"/>
          <w:szCs w:val="24"/>
        </w:rPr>
        <w:t>, na região sudeste</w:t>
      </w:r>
      <w:r w:rsidR="003C7FA1" w:rsidRPr="000D6537">
        <w:rPr>
          <w:rFonts w:ascii="Times New Roman" w:eastAsia="Times New Roman" w:hAnsi="Times New Roman" w:cs="Times New Roman"/>
          <w:sz w:val="24"/>
          <w:szCs w:val="24"/>
        </w:rPr>
        <w:t xml:space="preserve">, </w:t>
      </w:r>
      <w:r w:rsidR="00054775" w:rsidRPr="000D6537">
        <w:rPr>
          <w:rFonts w:ascii="Times New Roman" w:eastAsia="Times New Roman" w:hAnsi="Times New Roman" w:cs="Times New Roman"/>
          <w:sz w:val="24"/>
          <w:szCs w:val="24"/>
        </w:rPr>
        <w:t xml:space="preserve">famílias com NEM-1 já foram bem </w:t>
      </w:r>
      <w:r w:rsidR="00772BC7" w:rsidRPr="000D6537">
        <w:rPr>
          <w:rFonts w:ascii="Times New Roman" w:eastAsia="Times New Roman" w:hAnsi="Times New Roman" w:cs="Times New Roman"/>
          <w:sz w:val="24"/>
          <w:szCs w:val="24"/>
        </w:rPr>
        <w:t xml:space="preserve">estudadas e </w:t>
      </w:r>
      <w:r w:rsidR="00054775" w:rsidRPr="000D6537">
        <w:rPr>
          <w:rFonts w:ascii="Times New Roman" w:eastAsia="Times New Roman" w:hAnsi="Times New Roman" w:cs="Times New Roman"/>
          <w:sz w:val="24"/>
          <w:szCs w:val="24"/>
        </w:rPr>
        <w:t xml:space="preserve">descritas suas características </w:t>
      </w:r>
      <w:r w:rsidR="002D50FA">
        <w:rPr>
          <w:rFonts w:ascii="Times New Roman" w:eastAsia="Times New Roman" w:hAnsi="Times New Roman" w:cs="Times New Roman"/>
          <w:sz w:val="24"/>
          <w:szCs w:val="24"/>
        </w:rPr>
        <w:t>fenotípicas e genotípicas</w:t>
      </w:r>
      <w:r w:rsidR="002D50FA" w:rsidRPr="007364EA">
        <w:rPr>
          <w:rFonts w:ascii="Times New Roman" w:eastAsia="Times New Roman" w:hAnsi="Times New Roman" w:cs="Times New Roman"/>
          <w:sz w:val="24"/>
          <w:szCs w:val="24"/>
        </w:rPr>
        <w:t>.</w:t>
      </w:r>
      <w:r w:rsidR="007364EA">
        <w:rPr>
          <w:rFonts w:ascii="Times New Roman" w:eastAsia="Times New Roman" w:hAnsi="Times New Roman" w:cs="Times New Roman"/>
          <w:sz w:val="24"/>
          <w:szCs w:val="24"/>
        </w:rPr>
        <w:t xml:space="preserve"> </w:t>
      </w:r>
      <w:r w:rsidR="007364EA" w:rsidRPr="007364EA">
        <w:rPr>
          <w:rFonts w:ascii="Times New Roman" w:eastAsia="Times New Roman" w:hAnsi="Times New Roman" w:cs="Times New Roman"/>
          <w:sz w:val="24"/>
          <w:szCs w:val="24"/>
          <w:vertAlign w:val="superscript"/>
        </w:rPr>
        <w:t>(</w:t>
      </w:r>
      <w:r w:rsidR="00910507" w:rsidRPr="007364EA">
        <w:rPr>
          <w:rFonts w:ascii="Times New Roman" w:eastAsia="Times New Roman" w:hAnsi="Times New Roman" w:cs="Times New Roman"/>
          <w:b/>
          <w:sz w:val="24"/>
          <w:szCs w:val="24"/>
          <w:vertAlign w:val="superscript"/>
        </w:rPr>
        <w:t>2</w:t>
      </w:r>
      <w:r w:rsidR="007364EA" w:rsidRPr="007364EA">
        <w:rPr>
          <w:rFonts w:ascii="Times New Roman" w:eastAsia="Times New Roman" w:hAnsi="Times New Roman" w:cs="Times New Roman"/>
          <w:b/>
          <w:sz w:val="24"/>
          <w:szCs w:val="24"/>
          <w:vertAlign w:val="superscript"/>
        </w:rPr>
        <w:t>)</w:t>
      </w:r>
      <w:r w:rsidR="003C7FA1" w:rsidRPr="007364EA">
        <w:rPr>
          <w:rFonts w:ascii="Times New Roman" w:eastAsia="Times New Roman" w:hAnsi="Times New Roman" w:cs="Times New Roman"/>
          <w:b/>
          <w:sz w:val="24"/>
          <w:szCs w:val="24"/>
          <w:vertAlign w:val="superscript"/>
        </w:rPr>
        <w:t xml:space="preserve"> </w:t>
      </w:r>
    </w:p>
    <w:p w14:paraId="516E34D4" w14:textId="4F89FB47" w:rsidR="00B4363B" w:rsidRPr="003163A0" w:rsidRDefault="00924451" w:rsidP="00A10866">
      <w:pPr>
        <w:spacing w:line="360" w:lineRule="auto"/>
        <w:ind w:firstLine="708"/>
        <w:jc w:val="both"/>
        <w:rPr>
          <w:rFonts w:ascii="Times New Roman" w:eastAsia="Times New Roman" w:hAnsi="Times New Roman" w:cs="Times New Roman"/>
          <w:color w:val="00B0F0"/>
          <w:sz w:val="24"/>
          <w:szCs w:val="24"/>
          <w:vertAlign w:val="superscript"/>
        </w:rPr>
      </w:pPr>
      <w:r>
        <w:rPr>
          <w:rFonts w:ascii="Times New Roman" w:eastAsia="Times New Roman" w:hAnsi="Times New Roman" w:cs="Times New Roman"/>
          <w:sz w:val="24"/>
          <w:szCs w:val="24"/>
        </w:rPr>
        <w:t xml:space="preserve">A obesidade tem alcançado nas últimas décadas um índice alarmante, afetando tanto países desenvolvidos como em desenvolvimento e sendo considerada uma epidemia. Essa adiposidade exacerbada é relacionada ao aumento da prevalência de hipertensão arterial, sedentarismo, diabetes mellitus, hipercolesterolemia, doenças cardiovasculares e cânceres, afirmam </w:t>
      </w:r>
      <w:r w:rsidRPr="00A10866">
        <w:rPr>
          <w:rFonts w:ascii="Times New Roman" w:eastAsia="Times New Roman" w:hAnsi="Times New Roman" w:cs="Times New Roman"/>
          <w:sz w:val="24"/>
          <w:szCs w:val="24"/>
        </w:rPr>
        <w:t xml:space="preserve">CUNHA </w:t>
      </w:r>
      <w:r w:rsidRPr="00A10866">
        <w:rPr>
          <w:rFonts w:ascii="Times New Roman" w:eastAsia="Times New Roman" w:hAnsi="Times New Roman" w:cs="Times New Roman"/>
          <w:i/>
          <w:sz w:val="24"/>
          <w:szCs w:val="24"/>
        </w:rPr>
        <w:t xml:space="preserve">et al. </w:t>
      </w:r>
      <w:r w:rsidRPr="00A10866">
        <w:rPr>
          <w:rFonts w:ascii="Times New Roman" w:eastAsia="Times New Roman" w:hAnsi="Times New Roman" w:cs="Times New Roman"/>
          <w:sz w:val="24"/>
          <w:szCs w:val="24"/>
        </w:rPr>
        <w:t>(2010)</w:t>
      </w:r>
      <w:r w:rsidR="007364EA">
        <w:rPr>
          <w:rFonts w:ascii="Times New Roman" w:eastAsia="Times New Roman" w:hAnsi="Times New Roman" w:cs="Times New Roman"/>
          <w:sz w:val="24"/>
          <w:szCs w:val="24"/>
        </w:rPr>
        <w:t xml:space="preserve"> </w:t>
      </w:r>
      <w:r w:rsidR="007364EA" w:rsidRPr="007364EA">
        <w:rPr>
          <w:rFonts w:ascii="Times New Roman" w:eastAsia="Times New Roman" w:hAnsi="Times New Roman" w:cs="Times New Roman"/>
          <w:sz w:val="24"/>
          <w:szCs w:val="24"/>
          <w:vertAlign w:val="superscript"/>
        </w:rPr>
        <w:t>(3)</w:t>
      </w:r>
      <w:r w:rsidRPr="00A108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537">
        <w:rPr>
          <w:rFonts w:ascii="Times New Roman" w:eastAsia="Times New Roman" w:hAnsi="Times New Roman" w:cs="Times New Roman"/>
          <w:sz w:val="24"/>
          <w:szCs w:val="24"/>
        </w:rPr>
        <w:t xml:space="preserve">e hoje já é tida como fator predisponente aos cânceres de mama, cólon, reto, pâncreas, fígado e vesícula biliar, entre outros, sendo a manutenção do peso </w:t>
      </w:r>
      <w:r w:rsidRPr="000D6537">
        <w:rPr>
          <w:rFonts w:ascii="Times New Roman" w:eastAsia="Times New Roman" w:hAnsi="Times New Roman" w:cs="Times New Roman"/>
          <w:sz w:val="24"/>
          <w:szCs w:val="24"/>
        </w:rPr>
        <w:lastRenderedPageBreak/>
        <w:t xml:space="preserve">ideal um meio de reduzir o risco de uma gama de cânceres. Sabendo disso, é importante lembrar o risco geneticamente aumentado de tumores gastroenteropancreáticos em portadores da NEM-1 e visar, desse modo, a importância do controle de outros fatores de risco para o desenvolvimento dessas neoplasias, como a </w:t>
      </w:r>
      <w:r w:rsidRPr="00A10866">
        <w:rPr>
          <w:rFonts w:ascii="Times New Roman" w:eastAsia="Times New Roman" w:hAnsi="Times New Roman" w:cs="Times New Roman"/>
          <w:sz w:val="24"/>
          <w:szCs w:val="24"/>
        </w:rPr>
        <w:t>obesidade</w:t>
      </w:r>
      <w:r w:rsidR="000434A6">
        <w:rPr>
          <w:rFonts w:ascii="Times New Roman" w:eastAsia="Times New Roman" w:hAnsi="Times New Roman" w:cs="Times New Roman"/>
          <w:sz w:val="24"/>
          <w:szCs w:val="24"/>
        </w:rPr>
        <w:t xml:space="preserve"> que </w:t>
      </w:r>
      <w:r w:rsidR="009C3CA4">
        <w:rPr>
          <w:rFonts w:ascii="Times New Roman" w:eastAsia="Times New Roman" w:hAnsi="Times New Roman" w:cs="Times New Roman"/>
          <w:sz w:val="24"/>
          <w:szCs w:val="24"/>
        </w:rPr>
        <w:t>é uma comorbidade</w:t>
      </w:r>
      <w:r w:rsidR="000434A6">
        <w:rPr>
          <w:rFonts w:ascii="Times New Roman" w:eastAsia="Times New Roman" w:hAnsi="Times New Roman" w:cs="Times New Roman"/>
          <w:sz w:val="24"/>
          <w:szCs w:val="24"/>
        </w:rPr>
        <w:t xml:space="preserve"> rela</w:t>
      </w:r>
      <w:r w:rsidR="009C3CA4">
        <w:rPr>
          <w:rFonts w:ascii="Times New Roman" w:eastAsia="Times New Roman" w:hAnsi="Times New Roman" w:cs="Times New Roman"/>
          <w:sz w:val="24"/>
          <w:szCs w:val="24"/>
        </w:rPr>
        <w:t>cionada</w:t>
      </w:r>
      <w:r w:rsidR="000434A6">
        <w:rPr>
          <w:rFonts w:ascii="Times New Roman" w:eastAsia="Times New Roman" w:hAnsi="Times New Roman" w:cs="Times New Roman"/>
          <w:sz w:val="24"/>
          <w:szCs w:val="24"/>
        </w:rPr>
        <w:t xml:space="preserve"> com </w:t>
      </w:r>
      <w:r w:rsidR="009C3CA4">
        <w:rPr>
          <w:rFonts w:ascii="Times New Roman" w:eastAsia="Times New Roman" w:hAnsi="Times New Roman" w:cs="Times New Roman"/>
          <w:sz w:val="24"/>
          <w:szCs w:val="24"/>
        </w:rPr>
        <w:t xml:space="preserve">uma </w:t>
      </w:r>
      <w:r w:rsidR="000434A6">
        <w:rPr>
          <w:rFonts w:ascii="Times New Roman" w:eastAsia="Times New Roman" w:hAnsi="Times New Roman" w:cs="Times New Roman"/>
          <w:sz w:val="24"/>
          <w:szCs w:val="24"/>
        </w:rPr>
        <w:t xml:space="preserve">evolução </w:t>
      </w:r>
      <w:r w:rsidR="009C3CA4">
        <w:rPr>
          <w:rFonts w:ascii="Times New Roman" w:eastAsia="Times New Roman" w:hAnsi="Times New Roman" w:cs="Times New Roman"/>
          <w:sz w:val="24"/>
          <w:szCs w:val="24"/>
        </w:rPr>
        <w:t>menos favorável de vários tipos de neoplasias malignas</w:t>
      </w:r>
      <w:r w:rsidR="007364EA">
        <w:rPr>
          <w:rFonts w:ascii="Times New Roman" w:eastAsia="Times New Roman" w:hAnsi="Times New Roman" w:cs="Times New Roman"/>
          <w:sz w:val="24"/>
          <w:szCs w:val="24"/>
        </w:rPr>
        <w:t xml:space="preserve">. </w:t>
      </w:r>
      <w:r w:rsidR="007364EA" w:rsidRPr="007364EA">
        <w:rPr>
          <w:rFonts w:ascii="Times New Roman" w:eastAsia="Times New Roman" w:hAnsi="Times New Roman" w:cs="Times New Roman"/>
          <w:sz w:val="24"/>
          <w:szCs w:val="24"/>
          <w:vertAlign w:val="superscript"/>
        </w:rPr>
        <w:t>(</w:t>
      </w:r>
      <w:r w:rsidR="00910507" w:rsidRPr="007364EA">
        <w:rPr>
          <w:rFonts w:ascii="Times New Roman" w:eastAsia="Times New Roman" w:hAnsi="Times New Roman" w:cs="Times New Roman"/>
          <w:sz w:val="24"/>
          <w:szCs w:val="24"/>
          <w:vertAlign w:val="superscript"/>
        </w:rPr>
        <w:t>4</w:t>
      </w:r>
      <w:r w:rsidR="007364EA" w:rsidRPr="007364EA">
        <w:rPr>
          <w:rFonts w:ascii="Times New Roman" w:eastAsia="Times New Roman" w:hAnsi="Times New Roman" w:cs="Times New Roman"/>
          <w:sz w:val="24"/>
          <w:szCs w:val="24"/>
          <w:vertAlign w:val="superscript"/>
        </w:rPr>
        <w:t>)</w:t>
      </w:r>
    </w:p>
    <w:p w14:paraId="3DEBE68C" w14:textId="77777777" w:rsidR="006F0A00" w:rsidRDefault="00924451" w:rsidP="00A1086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âmbito da detecção de comorbidades, o Índice de Massa Corporal (IMC) e a circunferência abdominal entram como ferramentas de baixíssimo custo e fácil aferição, podendo facilmente ser adicionadas na rotina de acompanhamento médico não só de indivíduos portadores de NEM-1, mas de todos os pacientes em geral.</w:t>
      </w:r>
    </w:p>
    <w:p w14:paraId="314EE268" w14:textId="0DC0F10B" w:rsidR="00B4363B" w:rsidRPr="00E34033" w:rsidRDefault="00924451" w:rsidP="00A10866">
      <w:pPr>
        <w:spacing w:line="360" w:lineRule="auto"/>
        <w:ind w:firstLine="708"/>
        <w:jc w:val="both"/>
        <w:rPr>
          <w:rFonts w:ascii="Times New Roman" w:eastAsia="Times New Roman" w:hAnsi="Times New Roman" w:cs="Times New Roman"/>
          <w:sz w:val="24"/>
          <w:szCs w:val="24"/>
        </w:rPr>
      </w:pPr>
      <w:commentRangeStart w:id="1"/>
      <w:r w:rsidRPr="00E34033">
        <w:rPr>
          <w:rFonts w:ascii="Times New Roman" w:eastAsia="Times New Roman" w:hAnsi="Times New Roman" w:cs="Times New Roman"/>
          <w:sz w:val="24"/>
          <w:szCs w:val="24"/>
        </w:rPr>
        <w:t xml:space="preserve">A partir do entendimento de que a criação de heredogramas é essencial para uma melhor análise de famílias afetadas por doenças genéticas e para a detecção de casos novos em uma mesma família, a </w:t>
      </w:r>
      <w:r w:rsidR="00AD5476" w:rsidRPr="00E34033">
        <w:rPr>
          <w:rFonts w:ascii="Times New Roman" w:eastAsia="Times New Roman" w:hAnsi="Times New Roman" w:cs="Times New Roman"/>
          <w:sz w:val="24"/>
          <w:szCs w:val="24"/>
        </w:rPr>
        <w:t>ação</w:t>
      </w:r>
      <w:r w:rsidR="002E3344" w:rsidRPr="00E34033">
        <w:rPr>
          <w:rFonts w:ascii="Times New Roman" w:eastAsia="Times New Roman" w:hAnsi="Times New Roman" w:cs="Times New Roman"/>
          <w:sz w:val="24"/>
          <w:szCs w:val="24"/>
        </w:rPr>
        <w:t xml:space="preserve"> de extensão teve como um dos seus objetivos </w:t>
      </w:r>
      <w:r w:rsidRPr="00E34033">
        <w:rPr>
          <w:rFonts w:ascii="Times New Roman" w:eastAsia="Times New Roman" w:hAnsi="Times New Roman" w:cs="Times New Roman"/>
          <w:sz w:val="24"/>
          <w:szCs w:val="24"/>
        </w:rPr>
        <w:t>a realização desses diagramas das famílias acompanhadas a partir do programa de computador GenoPro®, método otimizador de tempo e custos.</w:t>
      </w:r>
    </w:p>
    <w:p w14:paraId="3A506E32" w14:textId="01DBE52D" w:rsidR="00B4363B" w:rsidRPr="00E34033" w:rsidRDefault="00924451" w:rsidP="00A1086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E34033">
        <w:rPr>
          <w:rFonts w:ascii="Times New Roman" w:eastAsia="Times New Roman" w:hAnsi="Times New Roman" w:cs="Times New Roman"/>
          <w:sz w:val="24"/>
          <w:szCs w:val="24"/>
        </w:rPr>
        <w:t xml:space="preserve">Tendo em vista o conhecimento dos malefícios da obesidade e </w:t>
      </w:r>
      <w:r w:rsidR="006F0A00" w:rsidRPr="00E34033">
        <w:rPr>
          <w:rFonts w:ascii="Times New Roman" w:eastAsia="Times New Roman" w:hAnsi="Times New Roman" w:cs="Times New Roman"/>
          <w:sz w:val="24"/>
          <w:szCs w:val="24"/>
        </w:rPr>
        <w:t xml:space="preserve"> da predisposição a neoplasias </w:t>
      </w:r>
      <w:r w:rsidRPr="00E34033">
        <w:rPr>
          <w:rFonts w:ascii="Times New Roman" w:eastAsia="Times New Roman" w:hAnsi="Times New Roman" w:cs="Times New Roman"/>
          <w:sz w:val="24"/>
          <w:szCs w:val="24"/>
        </w:rPr>
        <w:t xml:space="preserve"> </w:t>
      </w:r>
      <w:r w:rsidR="006F0A00" w:rsidRPr="00E34033">
        <w:rPr>
          <w:rFonts w:ascii="Times New Roman" w:eastAsia="Times New Roman" w:hAnsi="Times New Roman" w:cs="Times New Roman"/>
          <w:sz w:val="24"/>
          <w:szCs w:val="24"/>
        </w:rPr>
        <w:t xml:space="preserve">em portadores de </w:t>
      </w:r>
      <w:r w:rsidRPr="00E34033">
        <w:rPr>
          <w:rFonts w:ascii="Times New Roman" w:eastAsia="Times New Roman" w:hAnsi="Times New Roman" w:cs="Times New Roman"/>
          <w:sz w:val="24"/>
          <w:szCs w:val="24"/>
        </w:rPr>
        <w:t xml:space="preserve">NEM-1, a </w:t>
      </w:r>
      <w:r w:rsidR="002E3344" w:rsidRPr="00E34033">
        <w:rPr>
          <w:rFonts w:ascii="Times New Roman" w:eastAsia="Times New Roman" w:hAnsi="Times New Roman" w:cs="Times New Roman"/>
          <w:sz w:val="24"/>
          <w:szCs w:val="24"/>
        </w:rPr>
        <w:t xml:space="preserve">ação de extensão </w:t>
      </w:r>
      <w:r w:rsidRPr="00E34033">
        <w:rPr>
          <w:rFonts w:ascii="Times New Roman" w:eastAsia="Times New Roman" w:hAnsi="Times New Roman" w:cs="Times New Roman"/>
          <w:sz w:val="24"/>
          <w:szCs w:val="24"/>
        </w:rPr>
        <w:t>realiz</w:t>
      </w:r>
      <w:r w:rsidR="002E3344" w:rsidRPr="00E34033">
        <w:rPr>
          <w:rFonts w:ascii="Times New Roman" w:eastAsia="Times New Roman" w:hAnsi="Times New Roman" w:cs="Times New Roman"/>
          <w:sz w:val="24"/>
          <w:szCs w:val="24"/>
        </w:rPr>
        <w:t>ou um</w:t>
      </w:r>
      <w:r w:rsidRPr="00E34033">
        <w:rPr>
          <w:rFonts w:ascii="Times New Roman" w:eastAsia="Times New Roman" w:hAnsi="Times New Roman" w:cs="Times New Roman"/>
          <w:sz w:val="24"/>
          <w:szCs w:val="24"/>
        </w:rPr>
        <w:t xml:space="preserve"> mutirão, com o intuito de detectar obesidade, por métodos de baixo custo e fácil acesso, para que esses pacientes possam ser devidamente aconselhados e acompanhados, evitando complicações futuras</w:t>
      </w:r>
      <w:r w:rsidR="002C2DB3" w:rsidRPr="00E34033">
        <w:rPr>
          <w:rFonts w:ascii="Times New Roman" w:eastAsia="Times New Roman" w:hAnsi="Times New Roman" w:cs="Times New Roman"/>
          <w:sz w:val="24"/>
          <w:szCs w:val="24"/>
        </w:rPr>
        <w:t xml:space="preserve"> e maior risco associado a presença dessa comorbidade</w:t>
      </w:r>
      <w:r w:rsidRPr="00E34033">
        <w:rPr>
          <w:rFonts w:ascii="Times New Roman" w:eastAsia="Times New Roman" w:hAnsi="Times New Roman" w:cs="Times New Roman"/>
          <w:sz w:val="24"/>
          <w:szCs w:val="24"/>
        </w:rPr>
        <w:t>.</w:t>
      </w:r>
    </w:p>
    <w:commentRangeEnd w:id="1"/>
    <w:p w14:paraId="3AA059C4" w14:textId="77777777" w:rsidR="00B4363B" w:rsidRPr="00E34033" w:rsidRDefault="002C2DB3">
      <w:pPr>
        <w:spacing w:line="360" w:lineRule="auto"/>
        <w:ind w:firstLine="851"/>
        <w:jc w:val="both"/>
        <w:rPr>
          <w:rFonts w:ascii="Times New Roman" w:eastAsia="Times New Roman" w:hAnsi="Times New Roman" w:cs="Times New Roman"/>
          <w:color w:val="92D050"/>
          <w:sz w:val="24"/>
          <w:szCs w:val="24"/>
        </w:rPr>
      </w:pPr>
      <w:r w:rsidRPr="00E34033">
        <w:rPr>
          <w:rStyle w:val="Refdecomentrio"/>
        </w:rPr>
        <w:commentReference w:id="1"/>
      </w:r>
    </w:p>
    <w:p w14:paraId="34A099BB" w14:textId="77777777" w:rsidR="00B4363B" w:rsidRDefault="0092445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BASES TEÓRICAS DA IMPORTÂNCIA DA CONSTRUÇÃO DE HEREDOGRAMAS E DA DETECÇÃO DE SOBREPESO</w:t>
      </w:r>
    </w:p>
    <w:p w14:paraId="1036797F" w14:textId="77777777" w:rsidR="00B4363B" w:rsidRDefault="00B4363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4DFB975" w14:textId="2A3410BE" w:rsidR="00B4363B" w:rsidRDefault="00924451">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utilização de heredogramas vem sendo uma importante ferramenta no melhor gerenciamento e acompanhamento de famílias acometidas por doença hereditária, principalmente envolvendo </w:t>
      </w:r>
      <w:r w:rsidRPr="00A10866">
        <w:rPr>
          <w:rFonts w:ascii="Times New Roman" w:eastAsia="Times New Roman" w:hAnsi="Times New Roman" w:cs="Times New Roman"/>
          <w:sz w:val="24"/>
          <w:szCs w:val="24"/>
        </w:rPr>
        <w:t>câncer</w:t>
      </w:r>
      <w:r w:rsidR="00DB6922">
        <w:rPr>
          <w:rFonts w:ascii="Times New Roman" w:eastAsia="Times New Roman" w:hAnsi="Times New Roman" w:cs="Times New Roman"/>
          <w:sz w:val="24"/>
          <w:szCs w:val="24"/>
        </w:rPr>
        <w:t>.</w:t>
      </w:r>
      <w:r w:rsidR="00DB6922" w:rsidRPr="00DB6922">
        <w:rPr>
          <w:rFonts w:ascii="Times New Roman" w:eastAsia="Times New Roman" w:hAnsi="Times New Roman" w:cs="Times New Roman"/>
          <w:sz w:val="24"/>
          <w:szCs w:val="24"/>
          <w:vertAlign w:val="superscript"/>
        </w:rPr>
        <w:t>(</w:t>
      </w:r>
      <w:r w:rsidR="00910507" w:rsidRPr="00DB6922">
        <w:rPr>
          <w:rFonts w:ascii="Times New Roman" w:eastAsia="Times New Roman" w:hAnsi="Times New Roman" w:cs="Times New Roman"/>
          <w:sz w:val="24"/>
          <w:szCs w:val="24"/>
          <w:vertAlign w:val="superscript"/>
        </w:rPr>
        <w:t>5</w:t>
      </w:r>
      <w:r w:rsidR="00DB6922" w:rsidRPr="00DB6922">
        <w:rPr>
          <w:rFonts w:ascii="Verdana" w:hAnsi="Verdana"/>
          <w:color w:val="000000" w:themeColor="text1"/>
          <w:sz w:val="20"/>
          <w:szCs w:val="20"/>
          <w:vertAlign w:val="superscript"/>
        </w:rPr>
        <w:t>)</w:t>
      </w:r>
      <w:r w:rsidR="00DB6922">
        <w:rPr>
          <w:rFonts w:ascii="Verdana" w:hAnsi="Verdana"/>
          <w:color w:val="000000" w:themeColor="text1"/>
          <w:sz w:val="20"/>
          <w:szCs w:val="20"/>
          <w:vertAlign w:val="superscript"/>
        </w:rPr>
        <w:t xml:space="preserve"> </w:t>
      </w:r>
      <w:r w:rsidR="009133B3">
        <w:rPr>
          <w:rFonts w:ascii="Times New Roman" w:eastAsia="Times New Roman" w:hAnsi="Times New Roman" w:cs="Times New Roman"/>
          <w:sz w:val="24"/>
          <w:szCs w:val="24"/>
        </w:rPr>
        <w:t xml:space="preserve">Sendo </w:t>
      </w:r>
      <w:r w:rsidR="009133B3" w:rsidRPr="009133B3">
        <w:rPr>
          <w:rFonts w:ascii="Times New Roman" w:eastAsia="Times New Roman" w:hAnsi="Times New Roman" w:cs="Times New Roman"/>
          <w:color w:val="000000" w:themeColor="text1"/>
          <w:sz w:val="24"/>
          <w:szCs w:val="24"/>
        </w:rPr>
        <w:t>citado</w:t>
      </w:r>
      <w:r w:rsidR="009133B3">
        <w:rPr>
          <w:rFonts w:ascii="Times New Roman" w:eastAsia="Times New Roman" w:hAnsi="Times New Roman" w:cs="Times New Roman"/>
          <w:color w:val="000000" w:themeColor="text1"/>
          <w:sz w:val="24"/>
          <w:szCs w:val="24"/>
        </w:rPr>
        <w:t xml:space="preserve"> por</w:t>
      </w:r>
      <w:r w:rsidR="009133B3" w:rsidRPr="009133B3">
        <w:rPr>
          <w:rFonts w:ascii="Times New Roman" w:eastAsia="Times New Roman" w:hAnsi="Times New Roman" w:cs="Times New Roman"/>
          <w:color w:val="000000" w:themeColor="text1"/>
          <w:sz w:val="24"/>
          <w:szCs w:val="24"/>
        </w:rPr>
        <w:t xml:space="preserve"> </w:t>
      </w:r>
      <w:proofErr w:type="spellStart"/>
      <w:r w:rsidR="009133B3" w:rsidRPr="009133B3">
        <w:rPr>
          <w:rFonts w:ascii="Times New Roman" w:hAnsi="Times New Roman" w:cs="Times New Roman"/>
          <w:color w:val="000000" w:themeColor="text1"/>
          <w:sz w:val="24"/>
          <w:szCs w:val="24"/>
          <w:shd w:val="clear" w:color="auto" w:fill="FFFFFF"/>
        </w:rPr>
        <w:t>Lawall</w:t>
      </w:r>
      <w:proofErr w:type="spellEnd"/>
      <w:r w:rsidR="009133B3" w:rsidRPr="009133B3">
        <w:rPr>
          <w:rFonts w:ascii="Times New Roman" w:hAnsi="Times New Roman" w:cs="Times New Roman"/>
          <w:i/>
          <w:color w:val="000000" w:themeColor="text1"/>
          <w:sz w:val="24"/>
          <w:szCs w:val="24"/>
          <w:shd w:val="clear" w:color="auto" w:fill="FFFFFF"/>
        </w:rPr>
        <w:t xml:space="preserve"> et al. (</w:t>
      </w:r>
      <w:r w:rsidR="009133B3" w:rsidRPr="009133B3">
        <w:rPr>
          <w:rFonts w:ascii="Times New Roman" w:hAnsi="Times New Roman" w:cs="Times New Roman"/>
          <w:color w:val="000000" w:themeColor="text1"/>
          <w:sz w:val="24"/>
          <w:szCs w:val="24"/>
          <w:shd w:val="clear" w:color="auto" w:fill="FFFFFF"/>
        </w:rPr>
        <w:t>2012</w:t>
      </w:r>
      <w:r w:rsidR="009133B3">
        <w:rPr>
          <w:rFonts w:ascii="Times New Roman" w:hAnsi="Times New Roman" w:cs="Times New Roman"/>
          <w:color w:val="000000" w:themeColor="text1"/>
          <w:sz w:val="24"/>
          <w:szCs w:val="24"/>
          <w:shd w:val="clear" w:color="auto" w:fill="FFFFFF"/>
        </w:rPr>
        <w:t>, p.459</w:t>
      </w:r>
      <w:r w:rsidR="009133B3" w:rsidRPr="009133B3">
        <w:rPr>
          <w:rFonts w:ascii="Times New Roman" w:hAnsi="Times New Roman" w:cs="Times New Roman"/>
          <w:color w:val="000000" w:themeColor="text1"/>
          <w:sz w:val="24"/>
          <w:szCs w:val="24"/>
          <w:shd w:val="clear" w:color="auto" w:fill="FFFFFF"/>
        </w:rPr>
        <w:t>)</w:t>
      </w:r>
      <w:r w:rsidR="00DB6922">
        <w:rPr>
          <w:rFonts w:ascii="Times New Roman" w:hAnsi="Times New Roman" w:cs="Times New Roman"/>
          <w:color w:val="000000" w:themeColor="text1"/>
          <w:sz w:val="24"/>
          <w:szCs w:val="24"/>
          <w:shd w:val="clear" w:color="auto" w:fill="FFFFFF"/>
        </w:rPr>
        <w:t xml:space="preserve"> </w:t>
      </w:r>
      <w:r w:rsidR="00DB6922" w:rsidRPr="00DB6922">
        <w:rPr>
          <w:rFonts w:ascii="Times New Roman" w:hAnsi="Times New Roman" w:cs="Times New Roman"/>
          <w:color w:val="000000" w:themeColor="text1"/>
          <w:sz w:val="24"/>
          <w:szCs w:val="24"/>
          <w:shd w:val="clear" w:color="auto" w:fill="FFFFFF"/>
          <w:vertAlign w:val="superscript"/>
        </w:rPr>
        <w:t>(6)</w:t>
      </w:r>
      <w:r w:rsidRPr="009133B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como uma ferramenta que facilita a identificação de padrões de herança e comportamento da doença que “por ser universal, qualquer pessoa que possua conhecimento acerca da simbologia que compõe o heredograma é capaz de interpretá-lo, o que o torna acessível e passível de utiliz</w:t>
      </w:r>
      <w:r w:rsidR="009133B3">
        <w:rPr>
          <w:rFonts w:ascii="Times New Roman" w:eastAsia="Times New Roman" w:hAnsi="Times New Roman" w:cs="Times New Roman"/>
          <w:sz w:val="24"/>
          <w:szCs w:val="24"/>
        </w:rPr>
        <w:t xml:space="preserve">ação em pesquisas estatísticas. </w:t>
      </w:r>
      <w:r>
        <w:rPr>
          <w:rFonts w:ascii="Times New Roman" w:eastAsia="Times New Roman" w:hAnsi="Times New Roman" w:cs="Times New Roman"/>
          <w:sz w:val="24"/>
          <w:szCs w:val="24"/>
        </w:rPr>
        <w:t xml:space="preserve">Para construí-lo, a história familiar deve ser obtida por meio de questionários ou entrevistas que incluem não só os membros afetados (com câncer), mas também </w:t>
      </w:r>
      <w:r>
        <w:rPr>
          <w:rFonts w:ascii="Times New Roman" w:eastAsia="Times New Roman" w:hAnsi="Times New Roman" w:cs="Times New Roman"/>
          <w:sz w:val="24"/>
          <w:szCs w:val="24"/>
        </w:rPr>
        <w:lastRenderedPageBreak/>
        <w:t>os membros não afetados, que, para o olhar médico, são os indivíduos em risco de desenvolver a doença</w:t>
      </w:r>
      <w:r w:rsidR="009133B3">
        <w:rPr>
          <w:rFonts w:ascii="Times New Roman" w:eastAsia="Times New Roman" w:hAnsi="Times New Roman" w:cs="Times New Roman"/>
          <w:sz w:val="24"/>
          <w:szCs w:val="24"/>
        </w:rPr>
        <w:t>.</w:t>
      </w:r>
      <w:r w:rsidR="00C56172">
        <w:rPr>
          <w:rFonts w:ascii="Times New Roman" w:eastAsia="Times New Roman" w:hAnsi="Times New Roman" w:cs="Times New Roman"/>
          <w:sz w:val="24"/>
          <w:szCs w:val="24"/>
        </w:rPr>
        <w:t xml:space="preserve"> </w:t>
      </w:r>
      <w:r w:rsidR="00C56172" w:rsidRPr="00C56172">
        <w:rPr>
          <w:rFonts w:ascii="Times New Roman" w:eastAsia="Times New Roman" w:hAnsi="Times New Roman" w:cs="Times New Roman"/>
          <w:sz w:val="24"/>
          <w:szCs w:val="24"/>
          <w:vertAlign w:val="superscript"/>
        </w:rPr>
        <w:t>(</w:t>
      </w:r>
      <w:r w:rsidR="00910507" w:rsidRPr="00C56172">
        <w:rPr>
          <w:rFonts w:ascii="Times New Roman" w:eastAsia="Times New Roman" w:hAnsi="Times New Roman" w:cs="Times New Roman"/>
          <w:sz w:val="24"/>
          <w:szCs w:val="24"/>
          <w:vertAlign w:val="superscript"/>
        </w:rPr>
        <w:t>7</w:t>
      </w:r>
      <w:r w:rsidR="00C56172" w:rsidRPr="00C56172">
        <w:rPr>
          <w:rFonts w:ascii="Times New Roman" w:eastAsia="Times New Roman" w:hAnsi="Times New Roman" w:cs="Times New Roman"/>
          <w:sz w:val="24"/>
          <w:szCs w:val="24"/>
          <w:vertAlign w:val="superscript"/>
        </w:rPr>
        <w:t>)</w:t>
      </w:r>
    </w:p>
    <w:p w14:paraId="65DA7972" w14:textId="77777777" w:rsidR="00B4363B" w:rsidRDefault="00924451">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essa razão, a criação de heredogramas deve ser um dos conhecimentos médicos e ser aplicado ao seu cotidiano clínico em meio a abordagem de pacientes com síndromes genéticas, pois, dependendo do padrão de herança da doença, outros familiares poderão também ser diagnosticados graças a um estudo familiar mais aprofundado. </w:t>
      </w:r>
    </w:p>
    <w:p w14:paraId="0971F03F" w14:textId="77777777" w:rsidR="00B4363B" w:rsidRDefault="00924451">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Ferramentas de baixo custo como o software GenoPro® garantem uma maior facilidade na confecção desses heredogramas e ainda possibilitam uma melhor identificação de cada descrição das síndromes. Utilidades como essa devem ser implementadas nos serviços de atendimento do SUS como forma de aperfeiçoamento clínico em consultas, pois, além da praticidade, podem favorecer o diagnóstico mais cedo em pacientes portadores silenciosos dos mais diversos tipos de patologias hereditárias.</w:t>
      </w:r>
    </w:p>
    <w:p w14:paraId="731A4E97" w14:textId="77777777" w:rsidR="00B4363B" w:rsidRDefault="00924451">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limitação ocorre quando se verifica a falta de capacitação e conhecimento dos profissionais em saúde dessas ferramentas, assim como outras mais que poderiam auxiliar em suas consultas devido à maior facilidade de compreensão de doenças genéticas e acompanhamento de famílias portadoras. Por isso, é necessária uma maior implementação de ferramentas digitais no ambiente hospitalar e ambulatorial dos hospitais do SUS, além de uma maior capacitação de médicos e demais profissionais para o uso desses recursos em prol da manutenção e atualização do serviço clínico com relação às síndromes genéticas. </w:t>
      </w:r>
    </w:p>
    <w:p w14:paraId="5345EF6A" w14:textId="77777777" w:rsidR="00B4363B" w:rsidRDefault="00924451">
      <w:pPr>
        <w:spacing w:line="360" w:lineRule="auto"/>
        <w:ind w:firstLine="851"/>
        <w:jc w:val="both"/>
        <w:rPr>
          <w:rFonts w:ascii="Times New Roman" w:eastAsia="Times New Roman" w:hAnsi="Times New Roman" w:cs="Times New Roman"/>
          <w:sz w:val="24"/>
          <w:szCs w:val="24"/>
        </w:rPr>
      </w:pPr>
      <w:r w:rsidRPr="00F70B0D">
        <w:rPr>
          <w:rFonts w:ascii="Times New Roman" w:eastAsia="Times New Roman" w:hAnsi="Times New Roman" w:cs="Times New Roman"/>
          <w:color w:val="000000" w:themeColor="text1"/>
          <w:sz w:val="24"/>
          <w:szCs w:val="24"/>
        </w:rPr>
        <w:t>No que concerne à obesidade, são conhecidos seus impactos sobre a vida do ser humano, a inclinação promovida para demais comorbidades e seu abalo sobre os gastos de saúde pública e privada. Tendo em vista tal panorama, a detecção precoce do sobrepeso se torna fundamental</w:t>
      </w:r>
      <w:r>
        <w:rPr>
          <w:rFonts w:ascii="Times New Roman" w:eastAsia="Times New Roman" w:hAnsi="Times New Roman" w:cs="Times New Roman"/>
          <w:sz w:val="24"/>
          <w:szCs w:val="24"/>
        </w:rPr>
        <w:t>.</w:t>
      </w:r>
    </w:p>
    <w:p w14:paraId="3CFE9963" w14:textId="6B932B0D" w:rsidR="00B4363B" w:rsidRPr="00C56172" w:rsidRDefault="00924451">
      <w:pPr>
        <w:spacing w:line="360" w:lineRule="auto"/>
        <w:ind w:firstLine="851"/>
        <w:jc w:val="both"/>
        <w:rPr>
          <w:rFonts w:ascii="Times New Roman" w:eastAsia="Times New Roman" w:hAnsi="Times New Roman" w:cs="Times New Roman"/>
          <w:b/>
          <w:sz w:val="24"/>
          <w:szCs w:val="24"/>
          <w:vertAlign w:val="superscript"/>
        </w:rPr>
      </w:pPr>
      <w:r w:rsidRPr="00C56172">
        <w:rPr>
          <w:rFonts w:ascii="Times New Roman" w:eastAsia="Times New Roman" w:hAnsi="Times New Roman" w:cs="Times New Roman"/>
          <w:sz w:val="24"/>
          <w:szCs w:val="24"/>
        </w:rPr>
        <w:t xml:space="preserve">A Organização Mundial de Saúde define como baixo peso o indivíduo com o IMC &lt; 18,5 </w:t>
      </w:r>
      <w:r w:rsidRPr="00C56172">
        <w:rPr>
          <w:rFonts w:ascii="Times New Roman" w:eastAsia="Arial" w:hAnsi="Times New Roman" w:cs="Times New Roman"/>
          <w:color w:val="222222"/>
          <w:sz w:val="24"/>
          <w:szCs w:val="24"/>
          <w:highlight w:val="white"/>
        </w:rPr>
        <w:t>kg/m</w:t>
      </w:r>
      <w:r w:rsidRPr="00C56172">
        <w:rPr>
          <w:rFonts w:ascii="Times New Roman" w:eastAsia="Arial" w:hAnsi="Times New Roman" w:cs="Times New Roman"/>
          <w:color w:val="222222"/>
          <w:sz w:val="24"/>
          <w:szCs w:val="24"/>
          <w:highlight w:val="white"/>
          <w:vertAlign w:val="superscript"/>
        </w:rPr>
        <w:t>2</w:t>
      </w:r>
      <w:r w:rsidRPr="00C56172">
        <w:rPr>
          <w:rFonts w:ascii="Times New Roman" w:eastAsia="Times New Roman" w:hAnsi="Times New Roman" w:cs="Times New Roman"/>
          <w:sz w:val="24"/>
          <w:szCs w:val="24"/>
        </w:rPr>
        <w:t xml:space="preserve">, peso ideal o com o IMC </w:t>
      </w:r>
      <w:r w:rsidRPr="00C56172">
        <w:rPr>
          <w:rFonts w:ascii="Times New Roman" w:eastAsia="Arial" w:hAnsi="Times New Roman" w:cs="Times New Roman"/>
          <w:color w:val="222222"/>
          <w:sz w:val="24"/>
          <w:szCs w:val="24"/>
          <w:highlight w:val="white"/>
        </w:rPr>
        <w:t>≥ 18,5 kg/m</w:t>
      </w:r>
      <w:r w:rsidRPr="00C56172">
        <w:rPr>
          <w:rFonts w:ascii="Times New Roman" w:eastAsia="Arial" w:hAnsi="Times New Roman" w:cs="Times New Roman"/>
          <w:color w:val="222222"/>
          <w:sz w:val="24"/>
          <w:szCs w:val="24"/>
          <w:highlight w:val="white"/>
          <w:vertAlign w:val="superscript"/>
        </w:rPr>
        <w:t>2</w:t>
      </w:r>
      <w:r w:rsidRPr="00C56172">
        <w:rPr>
          <w:rFonts w:ascii="Times New Roman" w:eastAsia="Arial" w:hAnsi="Times New Roman" w:cs="Times New Roman"/>
          <w:color w:val="222222"/>
          <w:sz w:val="24"/>
          <w:szCs w:val="24"/>
          <w:highlight w:val="white"/>
        </w:rPr>
        <w:t xml:space="preserve"> e &lt;25 kg/m</w:t>
      </w:r>
      <w:r w:rsidRPr="00C56172">
        <w:rPr>
          <w:rFonts w:ascii="Times New Roman" w:eastAsia="Arial" w:hAnsi="Times New Roman" w:cs="Times New Roman"/>
          <w:color w:val="222222"/>
          <w:sz w:val="24"/>
          <w:szCs w:val="24"/>
          <w:highlight w:val="white"/>
          <w:vertAlign w:val="superscript"/>
        </w:rPr>
        <w:t>2</w:t>
      </w:r>
      <w:r w:rsidRPr="00C56172">
        <w:rPr>
          <w:rFonts w:ascii="Times New Roman" w:eastAsia="Times New Roman" w:hAnsi="Times New Roman" w:cs="Times New Roman"/>
          <w:sz w:val="24"/>
          <w:szCs w:val="24"/>
        </w:rPr>
        <w:t xml:space="preserve">, sobrepeso a pessoa com o IMC </w:t>
      </w:r>
      <w:r w:rsidRPr="00C56172">
        <w:rPr>
          <w:rFonts w:ascii="Times New Roman" w:eastAsia="Arial" w:hAnsi="Times New Roman" w:cs="Times New Roman"/>
          <w:color w:val="222222"/>
          <w:sz w:val="24"/>
          <w:szCs w:val="24"/>
          <w:highlight w:val="white"/>
        </w:rPr>
        <w:t>≥ 25 kg/m</w:t>
      </w:r>
      <w:r w:rsidRPr="00C56172">
        <w:rPr>
          <w:rFonts w:ascii="Times New Roman" w:eastAsia="Arial" w:hAnsi="Times New Roman" w:cs="Times New Roman"/>
          <w:color w:val="222222"/>
          <w:sz w:val="24"/>
          <w:szCs w:val="24"/>
          <w:highlight w:val="white"/>
          <w:vertAlign w:val="superscript"/>
        </w:rPr>
        <w:t>2</w:t>
      </w:r>
      <w:r w:rsidRPr="00C56172">
        <w:rPr>
          <w:rFonts w:ascii="Times New Roman" w:eastAsia="Arial" w:hAnsi="Times New Roman" w:cs="Times New Roman"/>
          <w:color w:val="222222"/>
          <w:sz w:val="24"/>
          <w:szCs w:val="24"/>
          <w:highlight w:val="white"/>
        </w:rPr>
        <w:t xml:space="preserve"> e ≤ 29,9 kg/m</w:t>
      </w:r>
      <w:r w:rsidRPr="00C56172">
        <w:rPr>
          <w:rFonts w:ascii="Times New Roman" w:eastAsia="Arial" w:hAnsi="Times New Roman" w:cs="Times New Roman"/>
          <w:color w:val="222222"/>
          <w:sz w:val="24"/>
          <w:szCs w:val="24"/>
          <w:highlight w:val="white"/>
          <w:vertAlign w:val="superscript"/>
        </w:rPr>
        <w:t>2</w:t>
      </w:r>
      <w:r w:rsidRPr="00C56172">
        <w:rPr>
          <w:rFonts w:ascii="Times New Roman" w:eastAsia="Arial" w:hAnsi="Times New Roman" w:cs="Times New Roman"/>
          <w:color w:val="222222"/>
          <w:sz w:val="24"/>
          <w:szCs w:val="24"/>
          <w:highlight w:val="white"/>
        </w:rPr>
        <w:t>, e a obesidade como o IMC ≥ 30 kg/m</w:t>
      </w:r>
      <w:r w:rsidRPr="00C56172">
        <w:rPr>
          <w:rFonts w:ascii="Times New Roman" w:eastAsia="Arial" w:hAnsi="Times New Roman" w:cs="Times New Roman"/>
          <w:color w:val="222222"/>
          <w:sz w:val="24"/>
          <w:szCs w:val="24"/>
          <w:highlight w:val="white"/>
          <w:vertAlign w:val="superscript"/>
        </w:rPr>
        <w:t>2</w:t>
      </w:r>
      <w:r w:rsidRPr="00C56172">
        <w:rPr>
          <w:rFonts w:ascii="Times New Roman" w:eastAsia="Arial" w:hAnsi="Times New Roman" w:cs="Times New Roman"/>
          <w:color w:val="222222"/>
          <w:sz w:val="24"/>
          <w:szCs w:val="24"/>
          <w:highlight w:val="white"/>
        </w:rPr>
        <w:t>.</w:t>
      </w:r>
      <w:r w:rsidR="00C56172">
        <w:rPr>
          <w:rFonts w:ascii="Times New Roman" w:eastAsia="Arial" w:hAnsi="Times New Roman" w:cs="Times New Roman"/>
          <w:color w:val="222222"/>
          <w:sz w:val="24"/>
          <w:szCs w:val="24"/>
          <w:highlight w:val="white"/>
        </w:rPr>
        <w:t xml:space="preserve"> </w:t>
      </w:r>
      <w:r w:rsidR="00C56172" w:rsidRPr="00C56172">
        <w:rPr>
          <w:rFonts w:ascii="Times New Roman" w:eastAsia="Arial" w:hAnsi="Times New Roman" w:cs="Times New Roman"/>
          <w:sz w:val="24"/>
          <w:szCs w:val="24"/>
          <w:highlight w:val="white"/>
          <w:vertAlign w:val="superscript"/>
        </w:rPr>
        <w:t>(</w:t>
      </w:r>
      <w:r w:rsidR="00910507" w:rsidRPr="00C56172">
        <w:rPr>
          <w:rFonts w:ascii="Times New Roman" w:eastAsia="Arial" w:hAnsi="Times New Roman" w:cs="Times New Roman"/>
          <w:sz w:val="24"/>
          <w:szCs w:val="24"/>
          <w:vertAlign w:val="superscript"/>
        </w:rPr>
        <w:t>8</w:t>
      </w:r>
      <w:r w:rsidR="00C56172" w:rsidRPr="00C56172">
        <w:rPr>
          <w:rFonts w:ascii="Times New Roman" w:eastAsia="Arial" w:hAnsi="Times New Roman" w:cs="Times New Roman"/>
          <w:sz w:val="24"/>
          <w:szCs w:val="24"/>
          <w:vertAlign w:val="superscript"/>
        </w:rPr>
        <w:t>)</w:t>
      </w:r>
    </w:p>
    <w:p w14:paraId="33510BF0" w14:textId="77777777" w:rsidR="00B4363B" w:rsidRDefault="00924451" w:rsidP="009133B3">
      <w:pPr>
        <w:keepNext/>
        <w:pBdr>
          <w:top w:val="nil"/>
          <w:left w:val="nil"/>
          <w:bottom w:val="nil"/>
          <w:right w:val="nil"/>
          <w:between w:val="nil"/>
        </w:pBdr>
        <w:spacing w:line="240" w:lineRule="auto"/>
        <w:ind w:left="1418"/>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Tabela 1 — Relação IMC e comorbidades</w:t>
      </w:r>
    </w:p>
    <w:tbl>
      <w:tblPr>
        <w:tblStyle w:val="a1"/>
        <w:tblW w:w="6396" w:type="dxa"/>
        <w:jc w:val="center"/>
        <w:tblInd w:w="0" w:type="dxa"/>
        <w:tblLayout w:type="fixed"/>
        <w:tblLook w:val="0400" w:firstRow="0" w:lastRow="0" w:firstColumn="0" w:lastColumn="0" w:noHBand="0" w:noVBand="1"/>
      </w:tblPr>
      <w:tblGrid>
        <w:gridCol w:w="1670"/>
        <w:gridCol w:w="2118"/>
        <w:gridCol w:w="2608"/>
      </w:tblGrid>
      <w:tr w:rsidR="00B4363B" w14:paraId="63C80A34" w14:textId="77777777" w:rsidTr="00C56172">
        <w:trPr>
          <w:trHeight w:val="400"/>
          <w:jc w:val="center"/>
        </w:trPr>
        <w:tc>
          <w:tcPr>
            <w:tcW w:w="1670" w:type="dxa"/>
            <w:tcBorders>
              <w:top w:val="single" w:sz="4" w:space="0" w:color="000000"/>
            </w:tcBorders>
            <w:shd w:val="clear" w:color="auto" w:fill="95B3D7" w:themeFill="accent1" w:themeFillTint="99"/>
            <w:vAlign w:val="bottom"/>
          </w:tcPr>
          <w:p w14:paraId="4743CC81" w14:textId="77777777" w:rsidR="00B4363B" w:rsidRPr="00C56172" w:rsidRDefault="00924451">
            <w:pPr>
              <w:widowControl/>
              <w:spacing w:after="0" w:line="240" w:lineRule="auto"/>
              <w:jc w:val="center"/>
              <w:rPr>
                <w:rFonts w:ascii="Times New Roman" w:eastAsia="Times New Roman" w:hAnsi="Times New Roman" w:cs="Times New Roman"/>
                <w:b/>
                <w:sz w:val="24"/>
                <w:szCs w:val="24"/>
              </w:rPr>
            </w:pPr>
            <w:r w:rsidRPr="00C56172">
              <w:rPr>
                <w:rFonts w:ascii="Times New Roman" w:eastAsia="Times New Roman" w:hAnsi="Times New Roman" w:cs="Times New Roman"/>
                <w:b/>
                <w:sz w:val="24"/>
                <w:szCs w:val="24"/>
              </w:rPr>
              <w:t>IMC (kg/m</w:t>
            </w:r>
            <w:r w:rsidRPr="00C56172">
              <w:rPr>
                <w:rFonts w:ascii="Times New Roman" w:eastAsia="Times New Roman" w:hAnsi="Times New Roman" w:cs="Times New Roman"/>
                <w:b/>
                <w:sz w:val="24"/>
                <w:szCs w:val="24"/>
                <w:vertAlign w:val="superscript"/>
              </w:rPr>
              <w:t>2</w:t>
            </w:r>
            <w:r w:rsidRPr="00C56172">
              <w:rPr>
                <w:rFonts w:ascii="Times New Roman" w:eastAsia="Times New Roman" w:hAnsi="Times New Roman" w:cs="Times New Roman"/>
                <w:b/>
                <w:sz w:val="24"/>
                <w:szCs w:val="24"/>
              </w:rPr>
              <w:t>)</w:t>
            </w:r>
          </w:p>
        </w:tc>
        <w:tc>
          <w:tcPr>
            <w:tcW w:w="2118" w:type="dxa"/>
            <w:tcBorders>
              <w:top w:val="single" w:sz="4" w:space="0" w:color="000000"/>
            </w:tcBorders>
            <w:shd w:val="clear" w:color="auto" w:fill="95B3D7" w:themeFill="accent1" w:themeFillTint="99"/>
            <w:vAlign w:val="bottom"/>
          </w:tcPr>
          <w:p w14:paraId="0F09544C" w14:textId="77777777" w:rsidR="00B4363B" w:rsidRPr="00C56172" w:rsidRDefault="00924451">
            <w:pPr>
              <w:widowControl/>
              <w:spacing w:after="0" w:line="240" w:lineRule="auto"/>
              <w:jc w:val="center"/>
              <w:rPr>
                <w:rFonts w:ascii="Times New Roman" w:eastAsia="Times New Roman" w:hAnsi="Times New Roman" w:cs="Times New Roman"/>
                <w:b/>
                <w:sz w:val="24"/>
                <w:szCs w:val="24"/>
              </w:rPr>
            </w:pPr>
            <w:r w:rsidRPr="00C56172">
              <w:rPr>
                <w:rFonts w:ascii="Times New Roman" w:eastAsia="Times New Roman" w:hAnsi="Times New Roman" w:cs="Times New Roman"/>
                <w:b/>
                <w:sz w:val="24"/>
                <w:szCs w:val="24"/>
              </w:rPr>
              <w:t>Classificação</w:t>
            </w:r>
          </w:p>
        </w:tc>
        <w:tc>
          <w:tcPr>
            <w:tcW w:w="2608" w:type="dxa"/>
            <w:tcBorders>
              <w:top w:val="single" w:sz="4" w:space="0" w:color="000000"/>
            </w:tcBorders>
            <w:shd w:val="clear" w:color="auto" w:fill="95B3D7" w:themeFill="accent1" w:themeFillTint="99"/>
            <w:vAlign w:val="bottom"/>
          </w:tcPr>
          <w:p w14:paraId="73F39C82" w14:textId="77777777" w:rsidR="00B4363B" w:rsidRPr="00C56172" w:rsidRDefault="00924451">
            <w:pPr>
              <w:widowControl/>
              <w:spacing w:after="0" w:line="240" w:lineRule="auto"/>
              <w:jc w:val="center"/>
              <w:rPr>
                <w:rFonts w:ascii="Times New Roman" w:eastAsia="Times New Roman" w:hAnsi="Times New Roman" w:cs="Times New Roman"/>
                <w:b/>
                <w:sz w:val="24"/>
                <w:szCs w:val="24"/>
              </w:rPr>
            </w:pPr>
            <w:r w:rsidRPr="00C56172">
              <w:rPr>
                <w:rFonts w:ascii="Times New Roman" w:eastAsia="Times New Roman" w:hAnsi="Times New Roman" w:cs="Times New Roman"/>
                <w:b/>
                <w:sz w:val="24"/>
                <w:szCs w:val="24"/>
              </w:rPr>
              <w:t>Risco de comorbidades</w:t>
            </w:r>
          </w:p>
        </w:tc>
      </w:tr>
      <w:tr w:rsidR="00B4363B" w14:paraId="7D9DF7CB" w14:textId="77777777">
        <w:trPr>
          <w:trHeight w:val="400"/>
          <w:jc w:val="center"/>
        </w:trPr>
        <w:tc>
          <w:tcPr>
            <w:tcW w:w="1670" w:type="dxa"/>
            <w:shd w:val="clear" w:color="auto" w:fill="FFFFFF"/>
            <w:vAlign w:val="bottom"/>
          </w:tcPr>
          <w:p w14:paraId="0C3C6B26"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&lt;18,5</w:t>
            </w:r>
          </w:p>
        </w:tc>
        <w:tc>
          <w:tcPr>
            <w:tcW w:w="2118" w:type="dxa"/>
            <w:shd w:val="clear" w:color="auto" w:fill="FFFFFF"/>
            <w:vAlign w:val="bottom"/>
          </w:tcPr>
          <w:p w14:paraId="04E746C2"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Baixo peso</w:t>
            </w:r>
          </w:p>
        </w:tc>
        <w:tc>
          <w:tcPr>
            <w:tcW w:w="2608" w:type="dxa"/>
            <w:shd w:val="clear" w:color="auto" w:fill="FFFFFF"/>
            <w:vAlign w:val="bottom"/>
          </w:tcPr>
          <w:p w14:paraId="37922B90"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Baixo</w:t>
            </w:r>
          </w:p>
        </w:tc>
      </w:tr>
      <w:tr w:rsidR="00B4363B" w14:paraId="333E6244" w14:textId="77777777">
        <w:trPr>
          <w:trHeight w:val="400"/>
          <w:jc w:val="center"/>
        </w:trPr>
        <w:tc>
          <w:tcPr>
            <w:tcW w:w="1670" w:type="dxa"/>
            <w:shd w:val="clear" w:color="auto" w:fill="C6D9F1"/>
            <w:vAlign w:val="bottom"/>
          </w:tcPr>
          <w:p w14:paraId="303827B3" w14:textId="77777777" w:rsidR="00B4363B" w:rsidRDefault="00924451">
            <w:pPr>
              <w:widowControl/>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18,5 a 24,9</w:t>
            </w:r>
          </w:p>
        </w:tc>
        <w:tc>
          <w:tcPr>
            <w:tcW w:w="2118" w:type="dxa"/>
            <w:shd w:val="clear" w:color="auto" w:fill="C6D9F1"/>
            <w:vAlign w:val="bottom"/>
          </w:tcPr>
          <w:p w14:paraId="7557C8BA" w14:textId="77777777" w:rsidR="00B4363B" w:rsidRDefault="00924451">
            <w:pPr>
              <w:widowControl/>
              <w:spacing w:after="0" w:line="240" w:lineRule="auto"/>
              <w:jc w:val="center"/>
              <w:rPr>
                <w:rFonts w:ascii="Times New Roman" w:eastAsia="Times New Roman" w:hAnsi="Times New Roman" w:cs="Times New Roman"/>
                <w:sz w:val="24"/>
                <w:szCs w:val="24"/>
              </w:rPr>
            </w:pPr>
            <w:r w:rsidRPr="00330780">
              <w:rPr>
                <w:rFonts w:ascii="Times New Roman" w:eastAsia="Times New Roman" w:hAnsi="Times New Roman" w:cs="Times New Roman"/>
                <w:color w:val="000000" w:themeColor="text1"/>
                <w:sz w:val="24"/>
                <w:szCs w:val="24"/>
              </w:rPr>
              <w:t>Adequado</w:t>
            </w:r>
          </w:p>
        </w:tc>
        <w:tc>
          <w:tcPr>
            <w:tcW w:w="2608" w:type="dxa"/>
            <w:shd w:val="clear" w:color="auto" w:fill="C6D9F1"/>
            <w:vAlign w:val="bottom"/>
          </w:tcPr>
          <w:p w14:paraId="43BC8B72"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Médio</w:t>
            </w:r>
          </w:p>
        </w:tc>
      </w:tr>
      <w:tr w:rsidR="00B4363B" w14:paraId="70C4BD98" w14:textId="77777777">
        <w:trPr>
          <w:trHeight w:val="400"/>
          <w:jc w:val="center"/>
        </w:trPr>
        <w:tc>
          <w:tcPr>
            <w:tcW w:w="1670" w:type="dxa"/>
            <w:shd w:val="clear" w:color="auto" w:fill="FFFFFF"/>
            <w:vAlign w:val="bottom"/>
          </w:tcPr>
          <w:p w14:paraId="7B4C99F9"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a 29,9</w:t>
            </w:r>
          </w:p>
        </w:tc>
        <w:tc>
          <w:tcPr>
            <w:tcW w:w="2118" w:type="dxa"/>
            <w:shd w:val="clear" w:color="auto" w:fill="FFFFFF"/>
            <w:vAlign w:val="bottom"/>
          </w:tcPr>
          <w:p w14:paraId="44BBEC67" w14:textId="77777777" w:rsidR="00B4363B" w:rsidRPr="00330780" w:rsidRDefault="00924451">
            <w:pPr>
              <w:widowControl/>
              <w:spacing w:after="0" w:line="240" w:lineRule="auto"/>
              <w:jc w:val="center"/>
              <w:rPr>
                <w:rFonts w:ascii="Times New Roman" w:eastAsia="Times New Roman" w:hAnsi="Times New Roman" w:cs="Times New Roman"/>
                <w:color w:val="000000" w:themeColor="text1"/>
                <w:sz w:val="24"/>
                <w:szCs w:val="24"/>
              </w:rPr>
            </w:pPr>
            <w:r w:rsidRPr="00330780">
              <w:rPr>
                <w:rFonts w:ascii="Times New Roman" w:eastAsia="Times New Roman" w:hAnsi="Times New Roman" w:cs="Times New Roman"/>
                <w:color w:val="000000" w:themeColor="text1"/>
                <w:sz w:val="24"/>
                <w:szCs w:val="24"/>
              </w:rPr>
              <w:t>Sobrepeso</w:t>
            </w:r>
          </w:p>
        </w:tc>
        <w:tc>
          <w:tcPr>
            <w:tcW w:w="2608" w:type="dxa"/>
            <w:shd w:val="clear" w:color="auto" w:fill="FFFFFF"/>
            <w:vAlign w:val="bottom"/>
          </w:tcPr>
          <w:p w14:paraId="78690A80"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Aumentado</w:t>
            </w:r>
          </w:p>
        </w:tc>
      </w:tr>
      <w:tr w:rsidR="00B4363B" w14:paraId="058B0074" w14:textId="77777777">
        <w:trPr>
          <w:trHeight w:val="400"/>
          <w:jc w:val="center"/>
        </w:trPr>
        <w:tc>
          <w:tcPr>
            <w:tcW w:w="1670" w:type="dxa"/>
            <w:shd w:val="clear" w:color="auto" w:fill="C6D9F1"/>
            <w:vAlign w:val="bottom"/>
          </w:tcPr>
          <w:p w14:paraId="46AA5C0A"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 a 34,9</w:t>
            </w:r>
          </w:p>
        </w:tc>
        <w:tc>
          <w:tcPr>
            <w:tcW w:w="2118" w:type="dxa"/>
            <w:shd w:val="clear" w:color="auto" w:fill="C6D9F1"/>
            <w:vAlign w:val="bottom"/>
          </w:tcPr>
          <w:p w14:paraId="1099D429"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Obesidade grau I</w:t>
            </w:r>
          </w:p>
        </w:tc>
        <w:tc>
          <w:tcPr>
            <w:tcW w:w="2608" w:type="dxa"/>
            <w:shd w:val="clear" w:color="auto" w:fill="C6D9F1"/>
            <w:vAlign w:val="bottom"/>
          </w:tcPr>
          <w:p w14:paraId="786CEB47" w14:textId="77777777" w:rsidR="00B4363B" w:rsidRDefault="00924451">
            <w:pPr>
              <w:widowControl/>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0000"/>
                <w:sz w:val="24"/>
                <w:szCs w:val="24"/>
              </w:rPr>
              <w:t>Moderado</w:t>
            </w:r>
          </w:p>
        </w:tc>
      </w:tr>
      <w:tr w:rsidR="00B4363B" w14:paraId="7E560F89" w14:textId="77777777">
        <w:trPr>
          <w:trHeight w:val="400"/>
          <w:jc w:val="center"/>
        </w:trPr>
        <w:tc>
          <w:tcPr>
            <w:tcW w:w="1670" w:type="dxa"/>
            <w:shd w:val="clear" w:color="auto" w:fill="FFFFFF"/>
            <w:vAlign w:val="bottom"/>
          </w:tcPr>
          <w:p w14:paraId="409D06C8"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a 39,9</w:t>
            </w:r>
          </w:p>
        </w:tc>
        <w:tc>
          <w:tcPr>
            <w:tcW w:w="2118" w:type="dxa"/>
            <w:shd w:val="clear" w:color="auto" w:fill="FFFFFF"/>
            <w:vAlign w:val="bottom"/>
          </w:tcPr>
          <w:p w14:paraId="6319F9AD"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Obesidade grau II</w:t>
            </w:r>
          </w:p>
        </w:tc>
        <w:tc>
          <w:tcPr>
            <w:tcW w:w="2608" w:type="dxa"/>
            <w:shd w:val="clear" w:color="auto" w:fill="FFFFFF"/>
            <w:vAlign w:val="bottom"/>
          </w:tcPr>
          <w:p w14:paraId="768C4593"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Grave</w:t>
            </w:r>
          </w:p>
        </w:tc>
      </w:tr>
      <w:tr w:rsidR="00B4363B" w14:paraId="243E00E4" w14:textId="77777777">
        <w:trPr>
          <w:trHeight w:val="400"/>
          <w:jc w:val="center"/>
        </w:trPr>
        <w:tc>
          <w:tcPr>
            <w:tcW w:w="1670" w:type="dxa"/>
            <w:tcBorders>
              <w:bottom w:val="single" w:sz="4" w:space="0" w:color="000000"/>
            </w:tcBorders>
            <w:shd w:val="clear" w:color="auto" w:fill="C6D9F1"/>
            <w:vAlign w:val="bottom"/>
          </w:tcPr>
          <w:p w14:paraId="469EF3C7"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18" w:type="dxa"/>
            <w:tcBorders>
              <w:bottom w:val="single" w:sz="4" w:space="0" w:color="000000"/>
            </w:tcBorders>
            <w:shd w:val="clear" w:color="auto" w:fill="C6D9F1"/>
            <w:vAlign w:val="bottom"/>
          </w:tcPr>
          <w:p w14:paraId="5AFB009E"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Obesidade grau III</w:t>
            </w:r>
          </w:p>
        </w:tc>
        <w:tc>
          <w:tcPr>
            <w:tcW w:w="2608" w:type="dxa"/>
            <w:tcBorders>
              <w:bottom w:val="single" w:sz="4" w:space="0" w:color="000000"/>
            </w:tcBorders>
            <w:shd w:val="clear" w:color="auto" w:fill="C6D9F1"/>
            <w:vAlign w:val="bottom"/>
          </w:tcPr>
          <w:p w14:paraId="6A5399BE"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Muito grave</w:t>
            </w:r>
          </w:p>
        </w:tc>
      </w:tr>
    </w:tbl>
    <w:p w14:paraId="79B4EFC2" w14:textId="5238F62C" w:rsidR="00B4363B" w:rsidRPr="002D50FA" w:rsidRDefault="00924451">
      <w:pPr>
        <w:spacing w:line="360" w:lineRule="auto"/>
        <w:ind w:firstLine="1418"/>
        <w:jc w:val="both"/>
        <w:rPr>
          <w:rFonts w:ascii="Times New Roman" w:eastAsia="Times New Roman" w:hAnsi="Times New Roman" w:cs="Times New Roman"/>
          <w:b/>
          <w:color w:val="FF0000"/>
          <w:highlight w:val="white"/>
          <w:vertAlign w:val="superscript"/>
        </w:rPr>
      </w:pPr>
      <w:r>
        <w:rPr>
          <w:rFonts w:ascii="Times New Roman" w:eastAsia="Times New Roman" w:hAnsi="Times New Roman" w:cs="Times New Roman"/>
          <w:color w:val="000000"/>
          <w:highlight w:val="white"/>
        </w:rPr>
        <w:t>Fonte:</w:t>
      </w:r>
      <w:r w:rsidR="00DD6308">
        <w:rPr>
          <w:rFonts w:ascii="Times New Roman" w:eastAsia="Times New Roman" w:hAnsi="Times New Roman" w:cs="Times New Roman"/>
          <w:color w:val="000000"/>
          <w:highlight w:val="white"/>
        </w:rPr>
        <w:t xml:space="preserve"> </w:t>
      </w:r>
      <w:r w:rsidR="00DD6308" w:rsidRPr="00DD6308">
        <w:rPr>
          <w:rFonts w:ascii="Times New Roman" w:eastAsia="Times New Roman" w:hAnsi="Times New Roman" w:cs="Times New Roman"/>
          <w:color w:val="000000"/>
          <w:highlight w:val="white"/>
          <w:lang w:val="en-US"/>
        </w:rPr>
        <w:t xml:space="preserve"> </w:t>
      </w:r>
      <w:proofErr w:type="spellStart"/>
      <w:r w:rsidR="00DD6308" w:rsidRPr="00DD6308">
        <w:rPr>
          <w:rFonts w:ascii="Times New Roman" w:eastAsia="Times New Roman" w:hAnsi="Times New Roman" w:cs="Times New Roman"/>
          <w:b/>
          <w:color w:val="000000"/>
          <w:highlight w:val="white"/>
          <w:lang w:val="en-US"/>
        </w:rPr>
        <w:t>Referências</w:t>
      </w:r>
      <w:proofErr w:type="spellEnd"/>
      <w:r w:rsidR="00DD6308" w:rsidRPr="00DD6308">
        <w:rPr>
          <w:rFonts w:ascii="Times New Roman" w:eastAsia="Times New Roman" w:hAnsi="Times New Roman" w:cs="Times New Roman"/>
          <w:b/>
          <w:color w:val="000000"/>
          <w:highlight w:val="white"/>
          <w:lang w:val="en-US"/>
        </w:rPr>
        <w:t xml:space="preserve">: </w:t>
      </w:r>
      <w:r w:rsidR="00DD6308" w:rsidRPr="00DD6308">
        <w:rPr>
          <w:rFonts w:ascii="Times New Roman" w:eastAsia="Times New Roman" w:hAnsi="Times New Roman" w:cs="Times New Roman"/>
          <w:b/>
          <w:color w:val="000000"/>
          <w:highlight w:val="white"/>
          <w:vertAlign w:val="superscript"/>
          <w:lang w:val="en-US"/>
        </w:rPr>
        <w:t>(8,910)</w:t>
      </w:r>
      <w:r w:rsidR="00DD6308">
        <w:rPr>
          <w:rFonts w:ascii="Times New Roman" w:eastAsia="Times New Roman" w:hAnsi="Times New Roman" w:cs="Times New Roman"/>
          <w:color w:val="000000"/>
          <w:highlight w:val="white"/>
          <w:lang w:val="en-US"/>
        </w:rPr>
        <w:t xml:space="preserve"> </w:t>
      </w:r>
    </w:p>
    <w:p w14:paraId="2D5EE9E0" w14:textId="7680AE24" w:rsidR="00B4363B" w:rsidRPr="00910507" w:rsidRDefault="00924451">
      <w:pPr>
        <w:spacing w:line="360" w:lineRule="auto"/>
        <w:ind w:firstLine="851"/>
        <w:jc w:val="both"/>
        <w:rPr>
          <w:rFonts w:ascii="Times New Roman" w:eastAsia="Times New Roman" w:hAnsi="Times New Roman" w:cs="Times New Roman"/>
          <w:color w:val="000000"/>
          <w:sz w:val="24"/>
          <w:szCs w:val="24"/>
          <w:highlight w:val="yellow"/>
          <w:vertAlign w:val="superscript"/>
        </w:rPr>
      </w:pPr>
      <w:r w:rsidRPr="00910507">
        <w:rPr>
          <w:rFonts w:ascii="Times New Roman" w:eastAsia="Times New Roman" w:hAnsi="Times New Roman" w:cs="Times New Roman"/>
          <w:sz w:val="24"/>
          <w:szCs w:val="24"/>
          <w:highlight w:val="white"/>
        </w:rPr>
        <w:t>Já a circunferência abdominal (CA), também chamada de circunferência de cintura (CC), mede a circunferência do ponto médio entre a crista ilíaca e o rebordo costal inferior, região em que pode se concentrar a gordura visceral</w:t>
      </w:r>
      <w:r w:rsidR="00DD6308">
        <w:rPr>
          <w:rFonts w:ascii="Times New Roman" w:eastAsia="Times New Roman" w:hAnsi="Times New Roman" w:cs="Times New Roman"/>
          <w:sz w:val="24"/>
          <w:szCs w:val="24"/>
          <w:highlight w:val="white"/>
        </w:rPr>
        <w:t xml:space="preserve"> do tendo parâmetros descritos e seguidos na literatura </w:t>
      </w:r>
      <w:r w:rsidR="00DD6308" w:rsidRPr="00DD6308">
        <w:rPr>
          <w:rFonts w:ascii="Times New Roman" w:eastAsia="Times New Roman" w:hAnsi="Times New Roman" w:cs="Times New Roman"/>
          <w:sz w:val="24"/>
          <w:szCs w:val="24"/>
          <w:highlight w:val="white"/>
          <w:vertAlign w:val="superscript"/>
        </w:rPr>
        <w:t>(8,9)</w:t>
      </w:r>
      <w:r w:rsidRPr="00910507">
        <w:rPr>
          <w:rFonts w:ascii="Times New Roman" w:eastAsia="Times New Roman" w:hAnsi="Times New Roman" w:cs="Times New Roman"/>
          <w:sz w:val="24"/>
          <w:szCs w:val="24"/>
          <w:highlight w:val="white"/>
        </w:rPr>
        <w:t>. A Organização Mundial de Saúde (OMS</w:t>
      </w:r>
      <w:proofErr w:type="gramStart"/>
      <w:r w:rsidR="00DD6308">
        <w:rPr>
          <w:rFonts w:ascii="Times New Roman" w:eastAsia="Times New Roman" w:hAnsi="Times New Roman" w:cs="Times New Roman"/>
          <w:sz w:val="24"/>
          <w:szCs w:val="24"/>
          <w:highlight w:val="white"/>
        </w:rPr>
        <w:t>)</w:t>
      </w:r>
      <w:r w:rsidR="00C56172" w:rsidRPr="00C56172">
        <w:rPr>
          <w:rFonts w:ascii="Times New Roman" w:eastAsia="Times New Roman" w:hAnsi="Times New Roman" w:cs="Times New Roman"/>
          <w:sz w:val="24"/>
          <w:szCs w:val="24"/>
          <w:highlight w:val="white"/>
          <w:vertAlign w:val="superscript"/>
        </w:rPr>
        <w:t>(</w:t>
      </w:r>
      <w:proofErr w:type="gramEnd"/>
      <w:r w:rsidR="00910507" w:rsidRPr="00C56172">
        <w:rPr>
          <w:rFonts w:ascii="Times New Roman" w:eastAsia="Times New Roman" w:hAnsi="Times New Roman" w:cs="Times New Roman"/>
          <w:sz w:val="24"/>
          <w:szCs w:val="24"/>
          <w:highlight w:val="white"/>
          <w:vertAlign w:val="superscript"/>
        </w:rPr>
        <w:t>8</w:t>
      </w:r>
      <w:r w:rsidR="00C56172" w:rsidRPr="00C56172">
        <w:rPr>
          <w:rFonts w:ascii="Times New Roman" w:eastAsia="Times New Roman" w:hAnsi="Times New Roman" w:cs="Times New Roman"/>
          <w:sz w:val="24"/>
          <w:szCs w:val="24"/>
          <w:highlight w:val="white"/>
          <w:vertAlign w:val="superscript"/>
        </w:rPr>
        <w:t>)</w:t>
      </w:r>
      <w:r w:rsidRPr="00910507">
        <w:rPr>
          <w:rFonts w:ascii="Times New Roman" w:eastAsia="Times New Roman" w:hAnsi="Times New Roman" w:cs="Times New Roman"/>
          <w:sz w:val="24"/>
          <w:szCs w:val="24"/>
          <w:highlight w:val="white"/>
        </w:rPr>
        <w:t xml:space="preserve">, assim como o </w:t>
      </w:r>
      <w:proofErr w:type="spellStart"/>
      <w:r w:rsidRPr="00910507">
        <w:rPr>
          <w:rFonts w:ascii="Times New Roman" w:hAnsi="Times New Roman" w:cs="Times New Roman"/>
          <w:sz w:val="24"/>
          <w:szCs w:val="24"/>
        </w:rPr>
        <w:t>National</w:t>
      </w:r>
      <w:proofErr w:type="spellEnd"/>
      <w:r w:rsidRPr="00910507">
        <w:rPr>
          <w:rFonts w:ascii="Times New Roman" w:hAnsi="Times New Roman" w:cs="Times New Roman"/>
          <w:sz w:val="24"/>
          <w:szCs w:val="24"/>
        </w:rPr>
        <w:t xml:space="preserve"> </w:t>
      </w:r>
      <w:proofErr w:type="spellStart"/>
      <w:r w:rsidRPr="00910507">
        <w:rPr>
          <w:rFonts w:ascii="Times New Roman" w:hAnsi="Times New Roman" w:cs="Times New Roman"/>
          <w:sz w:val="24"/>
          <w:szCs w:val="24"/>
        </w:rPr>
        <w:t>Cholesterol</w:t>
      </w:r>
      <w:proofErr w:type="spellEnd"/>
      <w:r w:rsidRPr="00910507">
        <w:rPr>
          <w:rFonts w:ascii="Times New Roman" w:hAnsi="Times New Roman" w:cs="Times New Roman"/>
          <w:sz w:val="24"/>
          <w:szCs w:val="24"/>
        </w:rPr>
        <w:t xml:space="preserve"> </w:t>
      </w:r>
      <w:proofErr w:type="spellStart"/>
      <w:r w:rsidRPr="00910507">
        <w:rPr>
          <w:rFonts w:ascii="Times New Roman" w:hAnsi="Times New Roman" w:cs="Times New Roman"/>
          <w:sz w:val="24"/>
          <w:szCs w:val="24"/>
        </w:rPr>
        <w:t>Education</w:t>
      </w:r>
      <w:proofErr w:type="spellEnd"/>
      <w:r w:rsidRPr="00910507">
        <w:rPr>
          <w:rFonts w:ascii="Times New Roman" w:hAnsi="Times New Roman" w:cs="Times New Roman"/>
          <w:sz w:val="24"/>
          <w:szCs w:val="24"/>
        </w:rPr>
        <w:t xml:space="preserve"> </w:t>
      </w:r>
      <w:proofErr w:type="spellStart"/>
      <w:r w:rsidRPr="00910507">
        <w:rPr>
          <w:rFonts w:ascii="Times New Roman" w:hAnsi="Times New Roman" w:cs="Times New Roman"/>
          <w:sz w:val="24"/>
          <w:szCs w:val="24"/>
        </w:rPr>
        <w:t>Program’s</w:t>
      </w:r>
      <w:proofErr w:type="spellEnd"/>
      <w:r w:rsidRPr="00910507">
        <w:rPr>
          <w:rFonts w:ascii="Times New Roman" w:hAnsi="Times New Roman" w:cs="Times New Roman"/>
          <w:sz w:val="24"/>
          <w:szCs w:val="24"/>
        </w:rPr>
        <w:t xml:space="preserve"> </w:t>
      </w:r>
      <w:proofErr w:type="spellStart"/>
      <w:r w:rsidRPr="00910507">
        <w:rPr>
          <w:rFonts w:ascii="Times New Roman" w:hAnsi="Times New Roman" w:cs="Times New Roman"/>
          <w:sz w:val="24"/>
          <w:szCs w:val="24"/>
        </w:rPr>
        <w:t>Adult</w:t>
      </w:r>
      <w:proofErr w:type="spellEnd"/>
      <w:r w:rsidRPr="00910507">
        <w:rPr>
          <w:rFonts w:ascii="Times New Roman" w:hAnsi="Times New Roman" w:cs="Times New Roman"/>
          <w:sz w:val="24"/>
          <w:szCs w:val="24"/>
        </w:rPr>
        <w:t xml:space="preserve"> </w:t>
      </w:r>
      <w:proofErr w:type="spellStart"/>
      <w:r w:rsidRPr="00910507">
        <w:rPr>
          <w:rFonts w:ascii="Times New Roman" w:hAnsi="Times New Roman" w:cs="Times New Roman"/>
          <w:sz w:val="24"/>
          <w:szCs w:val="24"/>
        </w:rPr>
        <w:t>Treatment</w:t>
      </w:r>
      <w:proofErr w:type="spellEnd"/>
      <w:r w:rsidRPr="00910507">
        <w:rPr>
          <w:rFonts w:ascii="Times New Roman" w:hAnsi="Times New Roman" w:cs="Times New Roman"/>
          <w:sz w:val="24"/>
          <w:szCs w:val="24"/>
        </w:rPr>
        <w:t xml:space="preserve"> </w:t>
      </w:r>
      <w:proofErr w:type="spellStart"/>
      <w:r w:rsidRPr="00910507">
        <w:rPr>
          <w:rFonts w:ascii="Times New Roman" w:hAnsi="Times New Roman" w:cs="Times New Roman"/>
          <w:sz w:val="24"/>
          <w:szCs w:val="24"/>
        </w:rPr>
        <w:t>Panel</w:t>
      </w:r>
      <w:proofErr w:type="spellEnd"/>
      <w:r w:rsidRPr="00910507">
        <w:rPr>
          <w:rFonts w:ascii="Times New Roman" w:hAnsi="Times New Roman" w:cs="Times New Roman"/>
          <w:sz w:val="24"/>
          <w:szCs w:val="24"/>
        </w:rPr>
        <w:t xml:space="preserve"> III</w:t>
      </w:r>
      <w:r w:rsidR="00330780">
        <w:rPr>
          <w:rFonts w:ascii="Times New Roman" w:hAnsi="Times New Roman" w:cs="Times New Roman"/>
          <w:sz w:val="24"/>
          <w:szCs w:val="24"/>
        </w:rPr>
        <w:t xml:space="preserve"> </w:t>
      </w:r>
      <w:r w:rsidR="00C56172" w:rsidRPr="00C56172">
        <w:rPr>
          <w:rFonts w:ascii="Times New Roman" w:hAnsi="Times New Roman" w:cs="Times New Roman"/>
          <w:sz w:val="24"/>
          <w:szCs w:val="24"/>
          <w:vertAlign w:val="superscript"/>
        </w:rPr>
        <w:t>(</w:t>
      </w:r>
      <w:r w:rsidR="009A519D">
        <w:rPr>
          <w:rFonts w:ascii="Times New Roman" w:hAnsi="Times New Roman" w:cs="Times New Roman"/>
          <w:sz w:val="24"/>
          <w:szCs w:val="24"/>
          <w:vertAlign w:val="superscript"/>
        </w:rPr>
        <w:t>10</w:t>
      </w:r>
      <w:r w:rsidR="00C56172">
        <w:rPr>
          <w:rFonts w:ascii="Times New Roman" w:hAnsi="Times New Roman" w:cs="Times New Roman"/>
          <w:sz w:val="24"/>
          <w:szCs w:val="24"/>
          <w:vertAlign w:val="superscript"/>
        </w:rPr>
        <w:t>)</w:t>
      </w:r>
      <w:r w:rsidRPr="00910507">
        <w:rPr>
          <w:rFonts w:ascii="Times New Roman" w:eastAsia="Times New Roman" w:hAnsi="Times New Roman" w:cs="Times New Roman"/>
          <w:sz w:val="24"/>
          <w:szCs w:val="24"/>
          <w:highlight w:val="white"/>
        </w:rPr>
        <w:t>, tem como valores ideais para homens a CA inferior a 94 cm e, para mulheres, inferior a 80 cm.</w:t>
      </w:r>
    </w:p>
    <w:p w14:paraId="6724623D" w14:textId="38A71FF3" w:rsidR="00B4363B" w:rsidRDefault="00924451" w:rsidP="002B1219">
      <w:pPr>
        <w:keepNext/>
        <w:pBdr>
          <w:top w:val="nil"/>
          <w:left w:val="nil"/>
          <w:bottom w:val="nil"/>
          <w:right w:val="nil"/>
          <w:between w:val="nil"/>
        </w:pBdr>
        <w:spacing w:line="240" w:lineRule="auto"/>
        <w:ind w:left="1418" w:right="1415"/>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Tabela 2 — Relação entre circunferência abdominal e risco de morbi</w:t>
      </w:r>
      <w:r w:rsidR="00910507">
        <w:rPr>
          <w:rFonts w:ascii="Times New Roman" w:eastAsia="Times New Roman" w:hAnsi="Times New Roman" w:cs="Times New Roman"/>
          <w:color w:val="1F497D"/>
          <w:sz w:val="24"/>
          <w:szCs w:val="24"/>
        </w:rPr>
        <w:t>dades associadas à obesidade em</w:t>
      </w:r>
      <w:r>
        <w:rPr>
          <w:rFonts w:ascii="Times New Roman" w:eastAsia="Times New Roman" w:hAnsi="Times New Roman" w:cs="Times New Roman"/>
          <w:color w:val="1F497D"/>
          <w:sz w:val="24"/>
          <w:szCs w:val="24"/>
        </w:rPr>
        <w:t xml:space="preserve"> mulheres</w:t>
      </w:r>
    </w:p>
    <w:tbl>
      <w:tblPr>
        <w:tblStyle w:val="a2"/>
        <w:tblW w:w="6237" w:type="dxa"/>
        <w:jc w:val="center"/>
        <w:tblInd w:w="0" w:type="dxa"/>
        <w:tblLayout w:type="fixed"/>
        <w:tblLook w:val="0400" w:firstRow="0" w:lastRow="0" w:firstColumn="0" w:lastColumn="0" w:noHBand="0" w:noVBand="1"/>
      </w:tblPr>
      <w:tblGrid>
        <w:gridCol w:w="1701"/>
        <w:gridCol w:w="379"/>
        <w:gridCol w:w="4157"/>
      </w:tblGrid>
      <w:tr w:rsidR="00B4363B" w14:paraId="650B21CB" w14:textId="77777777">
        <w:trPr>
          <w:trHeight w:val="300"/>
          <w:jc w:val="center"/>
        </w:trPr>
        <w:tc>
          <w:tcPr>
            <w:tcW w:w="1701" w:type="dxa"/>
            <w:tcBorders>
              <w:top w:val="single" w:sz="4" w:space="0" w:color="000000"/>
              <w:left w:val="nil"/>
              <w:bottom w:val="single" w:sz="4" w:space="0" w:color="000000"/>
              <w:right w:val="single" w:sz="4" w:space="0" w:color="000000"/>
            </w:tcBorders>
            <w:shd w:val="clear" w:color="auto" w:fill="0070C0"/>
            <w:vAlign w:val="bottom"/>
          </w:tcPr>
          <w:p w14:paraId="79D99D3E" w14:textId="77777777" w:rsidR="00B4363B" w:rsidRDefault="00924451">
            <w:pPr>
              <w:widowControl/>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CA </w:t>
            </w:r>
          </w:p>
          <w:p w14:paraId="2C72409F" w14:textId="77777777" w:rsidR="00B4363B" w:rsidRDefault="00924451">
            <w:pPr>
              <w:widowControl/>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(cm)</w:t>
            </w:r>
          </w:p>
        </w:tc>
        <w:tc>
          <w:tcPr>
            <w:tcW w:w="4536" w:type="dxa"/>
            <w:gridSpan w:val="2"/>
            <w:tcBorders>
              <w:top w:val="single" w:sz="4" w:space="0" w:color="000000"/>
              <w:left w:val="single" w:sz="4" w:space="0" w:color="000000"/>
              <w:right w:val="nil"/>
            </w:tcBorders>
            <w:shd w:val="clear" w:color="auto" w:fill="0070C0"/>
            <w:vAlign w:val="bottom"/>
          </w:tcPr>
          <w:p w14:paraId="3625D939" w14:textId="77777777" w:rsidR="00B4363B" w:rsidRDefault="00924451">
            <w:pPr>
              <w:widowControl/>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Risco de complicações metabólicas (mulheres)</w:t>
            </w:r>
          </w:p>
        </w:tc>
      </w:tr>
      <w:tr w:rsidR="00B4363B" w14:paraId="7D3F6B0E" w14:textId="77777777">
        <w:trPr>
          <w:trHeight w:val="300"/>
          <w:jc w:val="center"/>
        </w:trPr>
        <w:tc>
          <w:tcPr>
            <w:tcW w:w="2080" w:type="dxa"/>
            <w:gridSpan w:val="2"/>
            <w:tcBorders>
              <w:top w:val="single" w:sz="4" w:space="0" w:color="000000"/>
              <w:left w:val="nil"/>
              <w:right w:val="nil"/>
            </w:tcBorders>
            <w:shd w:val="clear" w:color="auto" w:fill="FFFFFF"/>
            <w:vAlign w:val="bottom"/>
          </w:tcPr>
          <w:p w14:paraId="771C4A86"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4157" w:type="dxa"/>
            <w:tcBorders>
              <w:top w:val="single" w:sz="4" w:space="0" w:color="000000"/>
              <w:left w:val="nil"/>
              <w:right w:val="nil"/>
            </w:tcBorders>
            <w:shd w:val="clear" w:color="auto" w:fill="auto"/>
            <w:vAlign w:val="bottom"/>
          </w:tcPr>
          <w:p w14:paraId="1363F875"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Aumentado</w:t>
            </w:r>
          </w:p>
        </w:tc>
      </w:tr>
      <w:tr w:rsidR="00B4363B" w14:paraId="35BD35B2" w14:textId="77777777">
        <w:trPr>
          <w:trHeight w:val="300"/>
          <w:jc w:val="center"/>
        </w:trPr>
        <w:tc>
          <w:tcPr>
            <w:tcW w:w="2080" w:type="dxa"/>
            <w:gridSpan w:val="2"/>
            <w:tcBorders>
              <w:top w:val="nil"/>
              <w:left w:val="nil"/>
              <w:bottom w:val="single" w:sz="4" w:space="0" w:color="000000"/>
              <w:right w:val="nil"/>
            </w:tcBorders>
            <w:shd w:val="clear" w:color="auto" w:fill="DBE5F1"/>
            <w:vAlign w:val="bottom"/>
          </w:tcPr>
          <w:p w14:paraId="04FAEE07" w14:textId="77777777" w:rsidR="00B4363B" w:rsidRDefault="00924451">
            <w:pPr>
              <w:widowControl/>
              <w:spacing w:after="0" w:line="240" w:lineRule="auto"/>
              <w:jc w:val="center"/>
            </w:pPr>
            <w:r>
              <w:t>≥88</w:t>
            </w:r>
          </w:p>
        </w:tc>
        <w:tc>
          <w:tcPr>
            <w:tcW w:w="4157" w:type="dxa"/>
            <w:tcBorders>
              <w:top w:val="nil"/>
              <w:left w:val="nil"/>
              <w:bottom w:val="single" w:sz="4" w:space="0" w:color="000000"/>
              <w:right w:val="nil"/>
            </w:tcBorders>
            <w:shd w:val="clear" w:color="auto" w:fill="DBE5F1"/>
            <w:vAlign w:val="bottom"/>
          </w:tcPr>
          <w:p w14:paraId="298A326D" w14:textId="77777777" w:rsidR="00B4363B" w:rsidRDefault="00924451">
            <w:pPr>
              <w:widowControl/>
              <w:spacing w:after="0" w:line="240" w:lineRule="auto"/>
              <w:jc w:val="center"/>
              <w:rPr>
                <w:rFonts w:ascii="Times New Roman" w:eastAsia="Times New Roman" w:hAnsi="Times New Roman" w:cs="Times New Roman"/>
                <w:sz w:val="24"/>
                <w:szCs w:val="24"/>
              </w:rPr>
            </w:pPr>
            <w:r w:rsidRPr="002B1219">
              <w:rPr>
                <w:rFonts w:ascii="Times New Roman" w:eastAsia="Times New Roman" w:hAnsi="Times New Roman" w:cs="Times New Roman"/>
                <w:color w:val="000000" w:themeColor="text1"/>
                <w:sz w:val="24"/>
                <w:szCs w:val="24"/>
              </w:rPr>
              <w:t xml:space="preserve"> Obesidade</w:t>
            </w:r>
          </w:p>
        </w:tc>
      </w:tr>
    </w:tbl>
    <w:p w14:paraId="36C1CD0C" w14:textId="1D3CE2F3" w:rsidR="00B4363B" w:rsidRPr="00DD6308" w:rsidRDefault="00924451" w:rsidP="002B1219">
      <w:pPr>
        <w:spacing w:line="360" w:lineRule="auto"/>
        <w:ind w:left="1418" w:right="1415"/>
        <w:jc w:val="both"/>
        <w:rPr>
          <w:rFonts w:ascii="Times New Roman" w:eastAsia="Times New Roman" w:hAnsi="Times New Roman" w:cs="Times New Roman"/>
          <w:color w:val="000000"/>
          <w:highlight w:val="white"/>
          <w:vertAlign w:val="superscript"/>
          <w:lang w:val="en-US"/>
        </w:rPr>
      </w:pPr>
      <w:r w:rsidRPr="00910507">
        <w:rPr>
          <w:rFonts w:ascii="Times New Roman" w:eastAsia="Times New Roman" w:hAnsi="Times New Roman" w:cs="Times New Roman"/>
          <w:color w:val="000000"/>
          <w:highlight w:val="white"/>
          <w:lang w:val="en-US"/>
        </w:rPr>
        <w:t xml:space="preserve">Fonte: </w:t>
      </w:r>
      <w:proofErr w:type="spellStart"/>
      <w:r w:rsidR="00DD6308" w:rsidRPr="00DD6308">
        <w:rPr>
          <w:rFonts w:ascii="Times New Roman" w:eastAsia="Times New Roman" w:hAnsi="Times New Roman" w:cs="Times New Roman"/>
          <w:b/>
          <w:color w:val="000000"/>
          <w:highlight w:val="white"/>
          <w:lang w:val="en-US"/>
        </w:rPr>
        <w:t>Referências</w:t>
      </w:r>
      <w:proofErr w:type="spellEnd"/>
      <w:r w:rsidR="00DD6308" w:rsidRPr="00DD6308">
        <w:rPr>
          <w:rFonts w:ascii="Times New Roman" w:eastAsia="Times New Roman" w:hAnsi="Times New Roman" w:cs="Times New Roman"/>
          <w:b/>
          <w:color w:val="000000"/>
          <w:highlight w:val="white"/>
          <w:lang w:val="en-US"/>
        </w:rPr>
        <w:t xml:space="preserve">: </w:t>
      </w:r>
      <w:r w:rsidR="00DD6308" w:rsidRPr="00DD6308">
        <w:rPr>
          <w:rFonts w:ascii="Times New Roman" w:eastAsia="Times New Roman" w:hAnsi="Times New Roman" w:cs="Times New Roman"/>
          <w:b/>
          <w:color w:val="000000"/>
          <w:highlight w:val="white"/>
          <w:vertAlign w:val="superscript"/>
          <w:lang w:val="en-US"/>
        </w:rPr>
        <w:t>(8,910)</w:t>
      </w:r>
      <w:r w:rsidR="00DD6308">
        <w:rPr>
          <w:rFonts w:ascii="Times New Roman" w:eastAsia="Times New Roman" w:hAnsi="Times New Roman" w:cs="Times New Roman"/>
          <w:color w:val="000000"/>
          <w:highlight w:val="white"/>
          <w:lang w:val="en-US"/>
        </w:rPr>
        <w:t xml:space="preserve"> </w:t>
      </w:r>
    </w:p>
    <w:p w14:paraId="43E427F7" w14:textId="77777777" w:rsidR="00B4363B" w:rsidRDefault="00924451" w:rsidP="002B1219">
      <w:pPr>
        <w:keepNext/>
        <w:pBdr>
          <w:top w:val="nil"/>
          <w:left w:val="nil"/>
          <w:bottom w:val="nil"/>
          <w:right w:val="nil"/>
          <w:between w:val="nil"/>
        </w:pBdr>
        <w:spacing w:line="240" w:lineRule="auto"/>
        <w:ind w:left="1418" w:right="1415"/>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Tabela 3 — Relação entre circunferência abdominal e risco de morbidades associadas à obesidade em homens</w:t>
      </w:r>
    </w:p>
    <w:tbl>
      <w:tblPr>
        <w:tblStyle w:val="a3"/>
        <w:tblW w:w="6237" w:type="dxa"/>
        <w:jc w:val="center"/>
        <w:tblInd w:w="0" w:type="dxa"/>
        <w:tblLayout w:type="fixed"/>
        <w:tblLook w:val="0400" w:firstRow="0" w:lastRow="0" w:firstColumn="0" w:lastColumn="0" w:noHBand="0" w:noVBand="1"/>
      </w:tblPr>
      <w:tblGrid>
        <w:gridCol w:w="1701"/>
        <w:gridCol w:w="379"/>
        <w:gridCol w:w="4157"/>
      </w:tblGrid>
      <w:tr w:rsidR="00B4363B" w14:paraId="7CDCDF45" w14:textId="77777777">
        <w:trPr>
          <w:trHeight w:val="300"/>
          <w:jc w:val="center"/>
        </w:trPr>
        <w:tc>
          <w:tcPr>
            <w:tcW w:w="1701" w:type="dxa"/>
            <w:tcBorders>
              <w:top w:val="single" w:sz="4" w:space="0" w:color="000000"/>
              <w:left w:val="nil"/>
              <w:bottom w:val="single" w:sz="4" w:space="0" w:color="000000"/>
              <w:right w:val="single" w:sz="4" w:space="0" w:color="000000"/>
            </w:tcBorders>
            <w:shd w:val="clear" w:color="auto" w:fill="0070C0"/>
            <w:vAlign w:val="bottom"/>
          </w:tcPr>
          <w:p w14:paraId="22DE0A12" w14:textId="77777777" w:rsidR="00B4363B" w:rsidRDefault="00924451">
            <w:pPr>
              <w:widowControl/>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CA </w:t>
            </w:r>
          </w:p>
          <w:p w14:paraId="3B351820" w14:textId="77777777" w:rsidR="00B4363B" w:rsidRDefault="00924451">
            <w:pPr>
              <w:widowControl/>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(cm)</w:t>
            </w:r>
          </w:p>
        </w:tc>
        <w:tc>
          <w:tcPr>
            <w:tcW w:w="4536" w:type="dxa"/>
            <w:gridSpan w:val="2"/>
            <w:tcBorders>
              <w:top w:val="single" w:sz="4" w:space="0" w:color="000000"/>
              <w:left w:val="single" w:sz="4" w:space="0" w:color="000000"/>
              <w:bottom w:val="single" w:sz="4" w:space="0" w:color="000000"/>
              <w:right w:val="nil"/>
            </w:tcBorders>
            <w:shd w:val="clear" w:color="auto" w:fill="0070C0"/>
            <w:vAlign w:val="bottom"/>
          </w:tcPr>
          <w:p w14:paraId="7EEB5751" w14:textId="77777777" w:rsidR="00B4363B" w:rsidRDefault="00924451">
            <w:pPr>
              <w:widowControl/>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Risco de complicações metabólicas </w:t>
            </w:r>
          </w:p>
          <w:p w14:paraId="2581BA82" w14:textId="77777777" w:rsidR="00B4363B" w:rsidRDefault="00924451">
            <w:pPr>
              <w:widowControl/>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(homens)</w:t>
            </w:r>
          </w:p>
        </w:tc>
      </w:tr>
      <w:tr w:rsidR="00B4363B" w14:paraId="430B3196" w14:textId="77777777">
        <w:trPr>
          <w:trHeight w:val="300"/>
          <w:jc w:val="center"/>
        </w:trPr>
        <w:tc>
          <w:tcPr>
            <w:tcW w:w="2080" w:type="dxa"/>
            <w:gridSpan w:val="2"/>
            <w:tcBorders>
              <w:top w:val="single" w:sz="4" w:space="0" w:color="000000"/>
              <w:left w:val="nil"/>
              <w:right w:val="nil"/>
            </w:tcBorders>
            <w:shd w:val="clear" w:color="auto" w:fill="FFFFFF"/>
            <w:vAlign w:val="bottom"/>
          </w:tcPr>
          <w:p w14:paraId="406E564C"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B1219">
              <w:rPr>
                <w:rFonts w:ascii="Times New Roman" w:eastAsia="Times New Roman" w:hAnsi="Times New Roman" w:cs="Times New Roman"/>
                <w:color w:val="000000" w:themeColor="text1"/>
                <w:sz w:val="24"/>
                <w:szCs w:val="24"/>
              </w:rPr>
              <w:t>94</w:t>
            </w:r>
          </w:p>
        </w:tc>
        <w:tc>
          <w:tcPr>
            <w:tcW w:w="4157" w:type="dxa"/>
            <w:tcBorders>
              <w:top w:val="single" w:sz="4" w:space="0" w:color="000000"/>
              <w:left w:val="nil"/>
              <w:right w:val="nil"/>
            </w:tcBorders>
            <w:shd w:val="clear" w:color="auto" w:fill="auto"/>
            <w:vAlign w:val="bottom"/>
          </w:tcPr>
          <w:p w14:paraId="63F181BE"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Aumentado</w:t>
            </w:r>
          </w:p>
        </w:tc>
      </w:tr>
      <w:tr w:rsidR="00B4363B" w14:paraId="7DCC0794" w14:textId="77777777">
        <w:trPr>
          <w:trHeight w:val="300"/>
          <w:jc w:val="center"/>
        </w:trPr>
        <w:tc>
          <w:tcPr>
            <w:tcW w:w="2080" w:type="dxa"/>
            <w:gridSpan w:val="2"/>
            <w:tcBorders>
              <w:top w:val="nil"/>
              <w:left w:val="nil"/>
              <w:bottom w:val="single" w:sz="4" w:space="0" w:color="000000"/>
              <w:right w:val="nil"/>
            </w:tcBorders>
            <w:shd w:val="clear" w:color="auto" w:fill="DBE5F1"/>
            <w:vAlign w:val="bottom"/>
          </w:tcPr>
          <w:p w14:paraId="1F7A1FFC" w14:textId="77777777" w:rsidR="00B4363B" w:rsidRDefault="00924451">
            <w:pPr>
              <w:widowControl/>
              <w:spacing w:after="0" w:line="240" w:lineRule="auto"/>
              <w:jc w:val="center"/>
            </w:pPr>
            <w:r>
              <w:t>≥</w:t>
            </w:r>
            <w:r w:rsidRPr="002B1219">
              <w:rPr>
                <w:color w:val="000000" w:themeColor="text1"/>
              </w:rPr>
              <w:t>102</w:t>
            </w:r>
          </w:p>
        </w:tc>
        <w:tc>
          <w:tcPr>
            <w:tcW w:w="4157" w:type="dxa"/>
            <w:tcBorders>
              <w:top w:val="nil"/>
              <w:left w:val="nil"/>
              <w:bottom w:val="single" w:sz="4" w:space="0" w:color="000000"/>
              <w:right w:val="nil"/>
            </w:tcBorders>
            <w:shd w:val="clear" w:color="auto" w:fill="DBE5F1"/>
            <w:vAlign w:val="bottom"/>
          </w:tcPr>
          <w:p w14:paraId="2B29CDE1" w14:textId="77777777" w:rsidR="00B4363B" w:rsidRDefault="00924451">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2B1219">
              <w:rPr>
                <w:rFonts w:ascii="Times New Roman" w:eastAsia="Times New Roman" w:hAnsi="Times New Roman" w:cs="Times New Roman"/>
                <w:color w:val="000000" w:themeColor="text1"/>
                <w:sz w:val="24"/>
                <w:szCs w:val="24"/>
              </w:rPr>
              <w:t>Obesidade</w:t>
            </w:r>
          </w:p>
        </w:tc>
      </w:tr>
    </w:tbl>
    <w:p w14:paraId="174BA69D" w14:textId="755ADE8A" w:rsidR="00B4363B" w:rsidRPr="00DD6308" w:rsidRDefault="00924451" w:rsidP="002B1219">
      <w:pPr>
        <w:spacing w:line="360" w:lineRule="auto"/>
        <w:ind w:left="1418" w:right="1274"/>
        <w:rPr>
          <w:rFonts w:ascii="Times New Roman" w:eastAsia="Times New Roman" w:hAnsi="Times New Roman" w:cs="Times New Roman"/>
          <w:b/>
          <w:color w:val="000000"/>
          <w:szCs w:val="24"/>
          <w:highlight w:val="white"/>
          <w:vertAlign w:val="superscript"/>
          <w:lang w:val="en-US"/>
        </w:rPr>
      </w:pPr>
      <w:r w:rsidRPr="00910507">
        <w:rPr>
          <w:rFonts w:ascii="Times New Roman" w:eastAsia="Times New Roman" w:hAnsi="Times New Roman" w:cs="Times New Roman"/>
          <w:color w:val="000000"/>
          <w:szCs w:val="24"/>
          <w:highlight w:val="white"/>
          <w:lang w:val="en-US"/>
        </w:rPr>
        <w:t xml:space="preserve">Fonte: </w:t>
      </w:r>
      <w:proofErr w:type="spellStart"/>
      <w:r w:rsidR="00DD6308" w:rsidRPr="00DD6308">
        <w:rPr>
          <w:rFonts w:ascii="Times New Roman" w:eastAsia="Times New Roman" w:hAnsi="Times New Roman" w:cs="Times New Roman"/>
          <w:b/>
          <w:color w:val="000000"/>
          <w:highlight w:val="white"/>
          <w:lang w:val="en-US"/>
        </w:rPr>
        <w:t>Referências</w:t>
      </w:r>
      <w:proofErr w:type="spellEnd"/>
      <w:r w:rsidR="00DD6308" w:rsidRPr="00DD6308">
        <w:rPr>
          <w:rFonts w:ascii="Times New Roman" w:eastAsia="Times New Roman" w:hAnsi="Times New Roman" w:cs="Times New Roman"/>
          <w:b/>
          <w:color w:val="000000"/>
          <w:highlight w:val="white"/>
          <w:lang w:val="en-US"/>
        </w:rPr>
        <w:t xml:space="preserve">: </w:t>
      </w:r>
      <w:r w:rsidR="00DD6308" w:rsidRPr="00DD6308">
        <w:rPr>
          <w:rFonts w:ascii="Times New Roman" w:eastAsia="Times New Roman" w:hAnsi="Times New Roman" w:cs="Times New Roman"/>
          <w:b/>
          <w:color w:val="000000"/>
          <w:highlight w:val="white"/>
          <w:vertAlign w:val="superscript"/>
          <w:lang w:val="en-US"/>
        </w:rPr>
        <w:t>(8,910</w:t>
      </w:r>
      <w:proofErr w:type="gramStart"/>
      <w:r w:rsidR="00DD6308" w:rsidRPr="00DD6308">
        <w:rPr>
          <w:rFonts w:ascii="Times New Roman" w:eastAsia="Times New Roman" w:hAnsi="Times New Roman" w:cs="Times New Roman"/>
          <w:b/>
          <w:color w:val="000000"/>
          <w:highlight w:val="white"/>
          <w:vertAlign w:val="superscript"/>
          <w:lang w:val="en-US"/>
        </w:rPr>
        <w:t>)</w:t>
      </w:r>
      <w:r w:rsidR="00DD6308" w:rsidRPr="00DD6308">
        <w:rPr>
          <w:rFonts w:ascii="Times New Roman" w:eastAsia="Times New Roman" w:hAnsi="Times New Roman" w:cs="Times New Roman"/>
          <w:b/>
          <w:color w:val="000000"/>
          <w:highlight w:val="white"/>
          <w:lang w:val="en-US"/>
        </w:rPr>
        <w:t xml:space="preserve"> </w:t>
      </w:r>
      <w:r w:rsidR="00DD6308" w:rsidRPr="00DD6308">
        <w:rPr>
          <w:rFonts w:ascii="Times New Roman" w:eastAsia="Times New Roman" w:hAnsi="Times New Roman" w:cs="Times New Roman"/>
          <w:b/>
          <w:szCs w:val="24"/>
          <w:vertAlign w:val="superscript"/>
          <w:lang w:val="en-US"/>
        </w:rPr>
        <w:t>)</w:t>
      </w:r>
      <w:proofErr w:type="gramEnd"/>
    </w:p>
    <w:p w14:paraId="4C43939A" w14:textId="7B1D1A87" w:rsidR="00B4363B" w:rsidRDefault="00924451" w:rsidP="002B1219">
      <w:pPr>
        <w:spacing w:line="36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color w:val="000000"/>
          <w:sz w:val="24"/>
          <w:szCs w:val="24"/>
          <w:highlight w:val="white"/>
        </w:rPr>
        <w:t xml:space="preserve">Em virtude do apresentado, são visíveis os benefícios </w:t>
      </w:r>
      <w:r w:rsidR="00910507">
        <w:rPr>
          <w:rFonts w:ascii="Times New Roman" w:eastAsia="Times New Roman" w:hAnsi="Times New Roman" w:cs="Times New Roman"/>
          <w:color w:val="000000"/>
          <w:sz w:val="24"/>
          <w:szCs w:val="24"/>
          <w:highlight w:val="white"/>
        </w:rPr>
        <w:t xml:space="preserve">para a triagem de pacientes por </w:t>
      </w:r>
      <w:r>
        <w:rPr>
          <w:rFonts w:ascii="Times New Roman" w:eastAsia="Times New Roman" w:hAnsi="Times New Roman" w:cs="Times New Roman"/>
          <w:color w:val="000000"/>
          <w:sz w:val="24"/>
          <w:szCs w:val="24"/>
          <w:highlight w:val="white"/>
        </w:rPr>
        <w:t>meio do uso da circunferência abdominal e do IMC, um dos indicadores usados pela Organização Mundial de Saúde (OMS) para avaliação do estado nutricional.</w:t>
      </w:r>
    </w:p>
    <w:p w14:paraId="5782481F" w14:textId="77777777" w:rsidR="00B4363B" w:rsidRDefault="00924451">
      <w:pPr>
        <w:pBdr>
          <w:top w:val="nil"/>
          <w:left w:val="nil"/>
          <w:bottom w:val="nil"/>
          <w:right w:val="nil"/>
          <w:between w:val="nil"/>
        </w:pBdr>
        <w:spacing w:after="0" w:line="36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MATERIAIS E MÉTODOS</w:t>
      </w:r>
    </w:p>
    <w:p w14:paraId="3C15AA8C" w14:textId="77777777" w:rsidR="00B4363B" w:rsidRDefault="00B4363B">
      <w:pPr>
        <w:pBdr>
          <w:top w:val="nil"/>
          <w:left w:val="nil"/>
          <w:bottom w:val="nil"/>
          <w:right w:val="nil"/>
          <w:between w:val="nil"/>
        </w:pBdr>
        <w:tabs>
          <w:tab w:val="left" w:pos="-993"/>
        </w:tabs>
        <w:spacing w:after="0" w:line="360" w:lineRule="auto"/>
        <w:jc w:val="both"/>
        <w:rPr>
          <w:rFonts w:ascii="Times New Roman" w:eastAsia="Times New Roman" w:hAnsi="Times New Roman" w:cs="Times New Roman"/>
          <w:color w:val="000000"/>
          <w:sz w:val="20"/>
          <w:szCs w:val="20"/>
        </w:rPr>
      </w:pPr>
    </w:p>
    <w:p w14:paraId="263C9C2C" w14:textId="6235E857" w:rsidR="00B4363B" w:rsidRPr="00F70B0D" w:rsidRDefault="0092445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F67E0">
        <w:rPr>
          <w:rFonts w:ascii="Times New Roman" w:eastAsia="Times New Roman" w:hAnsi="Times New Roman" w:cs="Times New Roman"/>
          <w:sz w:val="24"/>
          <w:szCs w:val="24"/>
        </w:rPr>
        <w:t xml:space="preserve">s informações </w:t>
      </w:r>
      <w:r w:rsidR="007E0C3F">
        <w:rPr>
          <w:rFonts w:ascii="Times New Roman" w:eastAsia="Times New Roman" w:hAnsi="Times New Roman" w:cs="Times New Roman"/>
          <w:sz w:val="24"/>
          <w:szCs w:val="24"/>
        </w:rPr>
        <w:t xml:space="preserve"> </w:t>
      </w:r>
      <w:r w:rsidR="003F67E0">
        <w:rPr>
          <w:rFonts w:ascii="Times New Roman" w:eastAsia="Times New Roman" w:hAnsi="Times New Roman" w:cs="Times New Roman"/>
          <w:sz w:val="24"/>
          <w:szCs w:val="24"/>
        </w:rPr>
        <w:t xml:space="preserve"> clínicas e a relação dos familiares foram</w:t>
      </w:r>
      <w:r w:rsidR="009133B3">
        <w:rPr>
          <w:rFonts w:ascii="Times New Roman" w:eastAsia="Times New Roman" w:hAnsi="Times New Roman" w:cs="Times New Roman"/>
          <w:sz w:val="24"/>
          <w:szCs w:val="24"/>
        </w:rPr>
        <w:t xml:space="preserve"> obtidas por meio da análise de</w:t>
      </w:r>
      <w:r w:rsidR="003F67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 banco de dados construído</w:t>
      </w:r>
      <w:r w:rsidR="00F70B0D">
        <w:rPr>
          <w:rFonts w:ascii="Times New Roman" w:eastAsia="Times New Roman" w:hAnsi="Times New Roman" w:cs="Times New Roman"/>
          <w:sz w:val="24"/>
          <w:szCs w:val="24"/>
        </w:rPr>
        <w:t xml:space="preserve"> em</w:t>
      </w:r>
      <w:r w:rsidR="00041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projeto de pesquisa </w:t>
      </w:r>
      <w:r w:rsidR="000419AE">
        <w:rPr>
          <w:rFonts w:ascii="Times New Roman" w:eastAsia="Times New Roman" w:hAnsi="Times New Roman" w:cs="Times New Roman"/>
          <w:sz w:val="24"/>
          <w:szCs w:val="24"/>
        </w:rPr>
        <w:t xml:space="preserve">previamente </w:t>
      </w:r>
      <w:r>
        <w:rPr>
          <w:rFonts w:ascii="Times New Roman" w:eastAsia="Times New Roman" w:hAnsi="Times New Roman" w:cs="Times New Roman"/>
          <w:sz w:val="24"/>
          <w:szCs w:val="24"/>
        </w:rPr>
        <w:t>aprovado no CEP da</w:t>
      </w:r>
      <w:r w:rsidR="001329F7">
        <w:rPr>
          <w:rFonts w:ascii="Times New Roman" w:eastAsia="Times New Roman" w:hAnsi="Times New Roman" w:cs="Times New Roman"/>
          <w:sz w:val="24"/>
          <w:szCs w:val="24"/>
        </w:rPr>
        <w:t xml:space="preserve"> nossa</w:t>
      </w:r>
      <w:r>
        <w:rPr>
          <w:rFonts w:ascii="Times New Roman" w:eastAsia="Times New Roman" w:hAnsi="Times New Roman" w:cs="Times New Roman"/>
          <w:sz w:val="24"/>
          <w:szCs w:val="24"/>
        </w:rPr>
        <w:t xml:space="preserve"> instituição</w:t>
      </w:r>
      <w:r w:rsidR="003F67E0" w:rsidRPr="003F67E0">
        <w:rPr>
          <w:rFonts w:ascii="Times New Roman" w:eastAsia="Times New Roman" w:hAnsi="Times New Roman" w:cs="Times New Roman"/>
          <w:sz w:val="24"/>
          <w:szCs w:val="24"/>
        </w:rPr>
        <w:t xml:space="preserve"> </w:t>
      </w:r>
      <w:r w:rsidR="003F67E0">
        <w:rPr>
          <w:rFonts w:ascii="Times New Roman" w:eastAsia="Times New Roman" w:hAnsi="Times New Roman" w:cs="Times New Roman"/>
          <w:sz w:val="24"/>
          <w:szCs w:val="24"/>
        </w:rPr>
        <w:t>envolvendo portadores de NEM-1 e seus familiares</w:t>
      </w:r>
      <w:r w:rsidR="001329F7">
        <w:rPr>
          <w:rFonts w:ascii="Times New Roman" w:eastAsia="Times New Roman" w:hAnsi="Times New Roman" w:cs="Times New Roman"/>
          <w:sz w:val="24"/>
          <w:szCs w:val="24"/>
        </w:rPr>
        <w:t xml:space="preserve">, que consentiram </w:t>
      </w:r>
      <w:r w:rsidR="00E80C25">
        <w:rPr>
          <w:rFonts w:ascii="Times New Roman" w:eastAsia="Times New Roman" w:hAnsi="Times New Roman" w:cs="Times New Roman"/>
          <w:sz w:val="24"/>
          <w:szCs w:val="24"/>
        </w:rPr>
        <w:t>c</w:t>
      </w:r>
      <w:r w:rsidR="001329F7">
        <w:rPr>
          <w:rFonts w:ascii="Times New Roman" w:eastAsia="Times New Roman" w:hAnsi="Times New Roman" w:cs="Times New Roman"/>
          <w:sz w:val="24"/>
          <w:szCs w:val="24"/>
        </w:rPr>
        <w:t>o</w:t>
      </w:r>
      <w:r w:rsidR="00E80C25">
        <w:rPr>
          <w:rFonts w:ascii="Times New Roman" w:eastAsia="Times New Roman" w:hAnsi="Times New Roman" w:cs="Times New Roman"/>
          <w:sz w:val="24"/>
          <w:szCs w:val="24"/>
        </w:rPr>
        <w:t>m o</w:t>
      </w:r>
      <w:r w:rsidR="001329F7">
        <w:rPr>
          <w:rFonts w:ascii="Times New Roman" w:eastAsia="Times New Roman" w:hAnsi="Times New Roman" w:cs="Times New Roman"/>
          <w:sz w:val="24"/>
          <w:szCs w:val="24"/>
        </w:rPr>
        <w:t xml:space="preserve"> uso dos dados clínicos em publicações</w:t>
      </w:r>
      <w:r w:rsidR="00F70B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Esse banco de dados, foi </w:t>
      </w:r>
      <w:r w:rsidR="003F67E0">
        <w:rPr>
          <w:rFonts w:ascii="Times New Roman" w:eastAsia="Times New Roman" w:hAnsi="Times New Roman" w:cs="Times New Roman"/>
          <w:sz w:val="24"/>
          <w:szCs w:val="24"/>
        </w:rPr>
        <w:t xml:space="preserve">utilizado </w:t>
      </w:r>
      <w:r>
        <w:rPr>
          <w:rFonts w:ascii="Times New Roman" w:eastAsia="Times New Roman" w:hAnsi="Times New Roman" w:cs="Times New Roman"/>
          <w:sz w:val="24"/>
          <w:szCs w:val="24"/>
        </w:rPr>
        <w:t xml:space="preserve">para repassar as relações familiares entre os pacientes ali presentes para a construção dos </w:t>
      </w:r>
      <w:r w:rsidRPr="00F70B0D">
        <w:rPr>
          <w:rFonts w:ascii="Times New Roman" w:eastAsia="Times New Roman" w:hAnsi="Times New Roman" w:cs="Times New Roman"/>
          <w:sz w:val="24"/>
          <w:szCs w:val="24"/>
        </w:rPr>
        <w:t>heredogramas com</w:t>
      </w:r>
      <w:r w:rsidR="007E0C3F" w:rsidRPr="00F70B0D">
        <w:rPr>
          <w:rFonts w:ascii="Times New Roman" w:eastAsia="Times New Roman" w:hAnsi="Times New Roman" w:cs="Times New Roman"/>
          <w:sz w:val="24"/>
          <w:szCs w:val="24"/>
        </w:rPr>
        <w:t>o</w:t>
      </w:r>
      <w:r w:rsidRPr="00F70B0D">
        <w:rPr>
          <w:rFonts w:ascii="Times New Roman" w:eastAsia="Times New Roman" w:hAnsi="Times New Roman" w:cs="Times New Roman"/>
          <w:sz w:val="24"/>
          <w:szCs w:val="24"/>
        </w:rPr>
        <w:t xml:space="preserve"> uma </w:t>
      </w:r>
      <w:r w:rsidRPr="00F70B0D">
        <w:rPr>
          <w:rFonts w:ascii="Times New Roman" w:eastAsia="Times New Roman" w:hAnsi="Times New Roman" w:cs="Times New Roman"/>
          <w:sz w:val="24"/>
          <w:szCs w:val="24"/>
        </w:rPr>
        <w:lastRenderedPageBreak/>
        <w:t xml:space="preserve">segunda ferramenta. </w:t>
      </w:r>
      <w:r w:rsidR="00901979" w:rsidRPr="00F70B0D">
        <w:rPr>
          <w:rFonts w:ascii="Times New Roman" w:eastAsia="Times New Roman" w:hAnsi="Times New Roman" w:cs="Times New Roman"/>
          <w:sz w:val="24"/>
          <w:szCs w:val="24"/>
        </w:rPr>
        <w:t>Assim, p</w:t>
      </w:r>
      <w:r w:rsidR="00DE4DEE" w:rsidRPr="00F70B0D">
        <w:rPr>
          <w:rFonts w:ascii="Times New Roman" w:eastAsia="Times New Roman" w:hAnsi="Times New Roman" w:cs="Times New Roman"/>
          <w:sz w:val="24"/>
          <w:szCs w:val="24"/>
        </w:rPr>
        <w:t xml:space="preserve">or meio do banco de dados, foram confeccionados 14 heredogramas, sendo 8 baseados nas primeiras famílias diagnosticadas no SED-HUWC-UFC, enquanto que os outros 6 foram atualizações dessas famílias com a adição de novos membros cujo diagnóstico de NEM-1 foi fechado nos últimos 10 anos. A construção desses heredogramas baseados em um intervalo de 10 anos permitiu a verificação do aumento do número de casos diagnosticados e o a redução da idade ao diagnóstico desses pacientes através do </w:t>
      </w:r>
      <w:r w:rsidR="00DE4DEE" w:rsidRPr="00F70B0D">
        <w:rPr>
          <w:rFonts w:ascii="Times New Roman" w:eastAsia="Times New Roman" w:hAnsi="Times New Roman" w:cs="Times New Roman"/>
          <w:i/>
          <w:sz w:val="24"/>
          <w:szCs w:val="24"/>
        </w:rPr>
        <w:t>screening</w:t>
      </w:r>
      <w:r w:rsidR="00DE4DEE" w:rsidRPr="00F70B0D">
        <w:rPr>
          <w:rFonts w:ascii="Times New Roman" w:eastAsia="Times New Roman" w:hAnsi="Times New Roman" w:cs="Times New Roman"/>
          <w:sz w:val="24"/>
          <w:szCs w:val="24"/>
        </w:rPr>
        <w:t xml:space="preserve"> familiar e a investigação de casos suspeitos em famílias com algum membro já acometido</w:t>
      </w:r>
      <w:r w:rsidR="00901979" w:rsidRPr="00F70B0D">
        <w:rPr>
          <w:rFonts w:ascii="Times New Roman" w:eastAsia="Times New Roman" w:hAnsi="Times New Roman" w:cs="Times New Roman"/>
          <w:sz w:val="24"/>
          <w:szCs w:val="24"/>
        </w:rPr>
        <w:t>.</w:t>
      </w:r>
    </w:p>
    <w:p w14:paraId="32610E72" w14:textId="0A2BEC21" w:rsidR="00901979" w:rsidRDefault="0090197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confecção dos heredogramas foi por meio da utilização do software GenoPro®. O programa dispõe de várias opções e métodos de edição para a construção de heredogramas, o que facilita a observação da distribuição patológica da neoplasia entre os pacientes portadores.</w:t>
      </w:r>
    </w:p>
    <w:p w14:paraId="774A386F" w14:textId="725F1B08" w:rsidR="00B4363B" w:rsidRPr="00CF2C86" w:rsidRDefault="00924451" w:rsidP="000505FC">
      <w:pPr>
        <w:tabs>
          <w:tab w:val="left" w:pos="2127"/>
        </w:tabs>
        <w:spacing w:line="360" w:lineRule="auto"/>
        <w:ind w:firstLine="709"/>
        <w:jc w:val="both"/>
        <w:rPr>
          <w:rFonts w:ascii="Times New Roman" w:eastAsia="Times New Roman" w:hAnsi="Times New Roman" w:cs="Times New Roman"/>
          <w:color w:val="FF0000"/>
          <w:sz w:val="24"/>
          <w:szCs w:val="24"/>
        </w:rPr>
      </w:pPr>
      <w:r w:rsidRPr="000505FC">
        <w:rPr>
          <w:rFonts w:ascii="Times New Roman" w:eastAsia="Times New Roman" w:hAnsi="Times New Roman" w:cs="Times New Roman"/>
          <w:sz w:val="24"/>
          <w:szCs w:val="24"/>
        </w:rPr>
        <w:t>Adicionalmente</w:t>
      </w:r>
      <w:r w:rsidR="007E0C3F" w:rsidRPr="000505FC">
        <w:rPr>
          <w:rFonts w:ascii="Times New Roman" w:eastAsia="Times New Roman" w:hAnsi="Times New Roman" w:cs="Times New Roman"/>
          <w:sz w:val="24"/>
          <w:szCs w:val="24"/>
        </w:rPr>
        <w:t>, a ação de extensão realizou um mutirão de atendimento ambulatorial. F</w:t>
      </w:r>
      <w:r w:rsidRPr="000505FC">
        <w:rPr>
          <w:rFonts w:ascii="Times New Roman" w:eastAsia="Times New Roman" w:hAnsi="Times New Roman" w:cs="Times New Roman"/>
          <w:sz w:val="24"/>
          <w:szCs w:val="24"/>
        </w:rPr>
        <w:t>oram atendidos 17 pacientes</w:t>
      </w:r>
      <w:r w:rsidR="007E0C3F" w:rsidRPr="000505FC">
        <w:rPr>
          <w:rFonts w:ascii="Times New Roman" w:eastAsia="Times New Roman" w:hAnsi="Times New Roman" w:cs="Times New Roman"/>
          <w:sz w:val="24"/>
          <w:szCs w:val="24"/>
        </w:rPr>
        <w:t xml:space="preserve"> portadores de NEM-1</w:t>
      </w:r>
      <w:r w:rsidRPr="000505FC">
        <w:rPr>
          <w:rFonts w:ascii="Times New Roman" w:eastAsia="Times New Roman" w:hAnsi="Times New Roman" w:cs="Times New Roman"/>
          <w:sz w:val="24"/>
          <w:szCs w:val="24"/>
        </w:rPr>
        <w:t>, dos quais 10 eram mulheres. Primeiramente, aplicou-se questionário e foi abordado, entre outros aspectos, a formação familiar do paciente e a existência de casos na família com algum dos sintomas típicos da NEM-1</w:t>
      </w:r>
      <w:r w:rsidR="007E0C3F" w:rsidRPr="000505FC">
        <w:rPr>
          <w:rFonts w:ascii="Times New Roman" w:eastAsia="Times New Roman" w:hAnsi="Times New Roman" w:cs="Times New Roman"/>
          <w:sz w:val="24"/>
          <w:szCs w:val="24"/>
        </w:rPr>
        <w:t xml:space="preserve"> e fazendo parte do exame físico de rotina,</w:t>
      </w:r>
      <w:r w:rsidRPr="000505FC">
        <w:rPr>
          <w:rFonts w:ascii="Times New Roman" w:eastAsia="Times New Roman" w:hAnsi="Times New Roman" w:cs="Times New Roman"/>
          <w:sz w:val="24"/>
          <w:szCs w:val="24"/>
        </w:rPr>
        <w:t xml:space="preserve"> o grupo foi avaliado quanto ao peso, à altura e à circunferências abdominal</w:t>
      </w:r>
      <w:r w:rsidR="007E0C3F" w:rsidRPr="000505FC">
        <w:rPr>
          <w:rFonts w:ascii="Times New Roman" w:eastAsia="Times New Roman" w:hAnsi="Times New Roman" w:cs="Times New Roman"/>
          <w:sz w:val="24"/>
          <w:szCs w:val="24"/>
        </w:rPr>
        <w:t xml:space="preserve"> visando a detecção de</w:t>
      </w:r>
      <w:r w:rsidR="008B5A9C" w:rsidRPr="000505FC">
        <w:rPr>
          <w:rFonts w:ascii="Times New Roman" w:eastAsia="Times New Roman" w:hAnsi="Times New Roman" w:cs="Times New Roman"/>
          <w:sz w:val="24"/>
          <w:szCs w:val="24"/>
        </w:rPr>
        <w:t xml:space="preserve"> agravos para a saúde como presença de sobrepeso e obesidade</w:t>
      </w:r>
      <w:r w:rsidR="007E0C3F" w:rsidRPr="000505FC">
        <w:rPr>
          <w:rFonts w:ascii="Times New Roman" w:eastAsia="Times New Roman" w:hAnsi="Times New Roman" w:cs="Times New Roman"/>
          <w:sz w:val="24"/>
          <w:szCs w:val="24"/>
        </w:rPr>
        <w:t>.</w:t>
      </w:r>
      <w:r w:rsidRPr="000505FC">
        <w:rPr>
          <w:rFonts w:ascii="Times New Roman" w:eastAsia="Times New Roman" w:hAnsi="Times New Roman" w:cs="Times New Roman"/>
          <w:sz w:val="24"/>
          <w:szCs w:val="24"/>
        </w:rPr>
        <w:t xml:space="preserve"> </w:t>
      </w:r>
      <w:r w:rsidR="00B644F2" w:rsidRPr="000505FC">
        <w:rPr>
          <w:rFonts w:ascii="Times New Roman" w:eastAsia="Times New Roman" w:hAnsi="Times New Roman" w:cs="Times New Roman"/>
          <w:sz w:val="24"/>
          <w:szCs w:val="24"/>
        </w:rPr>
        <w:t xml:space="preserve">Os critérios para caracterização do grau de obesidade </w:t>
      </w:r>
      <w:r w:rsidR="00604DAC" w:rsidRPr="000505FC">
        <w:rPr>
          <w:rFonts w:ascii="Times New Roman" w:eastAsia="Times New Roman" w:hAnsi="Times New Roman" w:cs="Times New Roman"/>
          <w:sz w:val="24"/>
          <w:szCs w:val="24"/>
        </w:rPr>
        <w:t xml:space="preserve">e alterações </w:t>
      </w:r>
      <w:r w:rsidR="007760FB" w:rsidRPr="000505FC">
        <w:rPr>
          <w:rFonts w:ascii="Times New Roman" w:eastAsia="Times New Roman" w:hAnsi="Times New Roman" w:cs="Times New Roman"/>
          <w:sz w:val="24"/>
          <w:szCs w:val="24"/>
        </w:rPr>
        <w:t>na composição corporal</w:t>
      </w:r>
      <w:r w:rsidR="00604DAC" w:rsidRPr="000505FC">
        <w:rPr>
          <w:rFonts w:ascii="Times New Roman" w:eastAsia="Times New Roman" w:hAnsi="Times New Roman" w:cs="Times New Roman"/>
          <w:sz w:val="24"/>
          <w:szCs w:val="24"/>
        </w:rPr>
        <w:t xml:space="preserve"> foram baseados </w:t>
      </w:r>
      <w:r w:rsidR="00FE28B5" w:rsidRPr="000505FC">
        <w:rPr>
          <w:rFonts w:ascii="Times New Roman" w:eastAsia="Times New Roman" w:hAnsi="Times New Roman" w:cs="Times New Roman"/>
          <w:sz w:val="24"/>
          <w:szCs w:val="24"/>
        </w:rPr>
        <w:t>Organização Mundial de Saúde (OMS)</w:t>
      </w:r>
      <w:r w:rsidR="001329F7">
        <w:rPr>
          <w:rFonts w:ascii="Times New Roman" w:eastAsia="Times New Roman" w:hAnsi="Times New Roman" w:cs="Times New Roman"/>
          <w:sz w:val="24"/>
          <w:szCs w:val="24"/>
        </w:rPr>
        <w:t xml:space="preserve"> </w:t>
      </w:r>
      <w:r w:rsidR="001329F7" w:rsidRPr="001329F7">
        <w:rPr>
          <w:rFonts w:ascii="Times New Roman" w:eastAsia="Times New Roman" w:hAnsi="Times New Roman" w:cs="Times New Roman"/>
          <w:sz w:val="24"/>
          <w:szCs w:val="24"/>
          <w:vertAlign w:val="superscript"/>
        </w:rPr>
        <w:t>(8)</w:t>
      </w:r>
      <w:r w:rsidR="00FE28B5" w:rsidRPr="000505FC">
        <w:rPr>
          <w:rFonts w:ascii="Times New Roman" w:eastAsia="Times New Roman" w:hAnsi="Times New Roman" w:cs="Times New Roman"/>
          <w:sz w:val="24"/>
          <w:szCs w:val="24"/>
        </w:rPr>
        <w:t xml:space="preserve"> e no </w:t>
      </w:r>
      <w:proofErr w:type="spellStart"/>
      <w:r w:rsidR="00FE28B5" w:rsidRPr="000505FC">
        <w:rPr>
          <w:rFonts w:ascii="Times New Roman" w:hAnsi="Times New Roman" w:cs="Times New Roman"/>
          <w:sz w:val="24"/>
          <w:szCs w:val="24"/>
        </w:rPr>
        <w:t>National</w:t>
      </w:r>
      <w:proofErr w:type="spellEnd"/>
      <w:r w:rsidR="00FE28B5" w:rsidRPr="000505FC">
        <w:rPr>
          <w:rFonts w:ascii="Times New Roman" w:hAnsi="Times New Roman" w:cs="Times New Roman"/>
          <w:sz w:val="24"/>
          <w:szCs w:val="24"/>
        </w:rPr>
        <w:t xml:space="preserve"> </w:t>
      </w:r>
      <w:proofErr w:type="spellStart"/>
      <w:r w:rsidR="00FE28B5" w:rsidRPr="000505FC">
        <w:rPr>
          <w:rFonts w:ascii="Times New Roman" w:hAnsi="Times New Roman" w:cs="Times New Roman"/>
          <w:sz w:val="24"/>
          <w:szCs w:val="24"/>
        </w:rPr>
        <w:t>Cholesterol</w:t>
      </w:r>
      <w:proofErr w:type="spellEnd"/>
      <w:r w:rsidR="00FE28B5" w:rsidRPr="000505FC">
        <w:rPr>
          <w:rFonts w:ascii="Times New Roman" w:hAnsi="Times New Roman" w:cs="Times New Roman"/>
          <w:sz w:val="24"/>
          <w:szCs w:val="24"/>
        </w:rPr>
        <w:t xml:space="preserve"> </w:t>
      </w:r>
      <w:proofErr w:type="spellStart"/>
      <w:r w:rsidR="00FE28B5" w:rsidRPr="000505FC">
        <w:rPr>
          <w:rFonts w:ascii="Times New Roman" w:hAnsi="Times New Roman" w:cs="Times New Roman"/>
          <w:sz w:val="24"/>
          <w:szCs w:val="24"/>
        </w:rPr>
        <w:t>Education</w:t>
      </w:r>
      <w:proofErr w:type="spellEnd"/>
      <w:r w:rsidR="00FE28B5" w:rsidRPr="000505FC">
        <w:rPr>
          <w:rFonts w:ascii="Times New Roman" w:hAnsi="Times New Roman" w:cs="Times New Roman"/>
          <w:sz w:val="24"/>
          <w:szCs w:val="24"/>
        </w:rPr>
        <w:t xml:space="preserve"> </w:t>
      </w:r>
      <w:proofErr w:type="spellStart"/>
      <w:r w:rsidR="00FE28B5" w:rsidRPr="000505FC">
        <w:rPr>
          <w:rFonts w:ascii="Times New Roman" w:hAnsi="Times New Roman" w:cs="Times New Roman"/>
          <w:sz w:val="24"/>
          <w:szCs w:val="24"/>
        </w:rPr>
        <w:t>Program’s</w:t>
      </w:r>
      <w:proofErr w:type="spellEnd"/>
      <w:r w:rsidR="00FE28B5" w:rsidRPr="000505FC">
        <w:rPr>
          <w:rFonts w:ascii="Times New Roman" w:hAnsi="Times New Roman" w:cs="Times New Roman"/>
          <w:sz w:val="24"/>
          <w:szCs w:val="24"/>
        </w:rPr>
        <w:t xml:space="preserve"> </w:t>
      </w:r>
      <w:proofErr w:type="spellStart"/>
      <w:r w:rsidR="00FE28B5" w:rsidRPr="000505FC">
        <w:rPr>
          <w:rFonts w:ascii="Times New Roman" w:hAnsi="Times New Roman" w:cs="Times New Roman"/>
          <w:sz w:val="24"/>
          <w:szCs w:val="24"/>
        </w:rPr>
        <w:t>Adult</w:t>
      </w:r>
      <w:proofErr w:type="spellEnd"/>
      <w:r w:rsidR="00FE28B5" w:rsidRPr="000505FC">
        <w:rPr>
          <w:rFonts w:ascii="Times New Roman" w:hAnsi="Times New Roman" w:cs="Times New Roman"/>
          <w:sz w:val="24"/>
          <w:szCs w:val="24"/>
        </w:rPr>
        <w:t xml:space="preserve"> </w:t>
      </w:r>
      <w:proofErr w:type="spellStart"/>
      <w:r w:rsidR="00FE28B5" w:rsidRPr="000505FC">
        <w:rPr>
          <w:rFonts w:ascii="Times New Roman" w:hAnsi="Times New Roman" w:cs="Times New Roman"/>
          <w:sz w:val="24"/>
          <w:szCs w:val="24"/>
        </w:rPr>
        <w:t>Treatment</w:t>
      </w:r>
      <w:proofErr w:type="spellEnd"/>
      <w:r w:rsidR="00FE28B5" w:rsidRPr="000505FC">
        <w:rPr>
          <w:rFonts w:ascii="Times New Roman" w:hAnsi="Times New Roman" w:cs="Times New Roman"/>
          <w:sz w:val="24"/>
          <w:szCs w:val="24"/>
        </w:rPr>
        <w:t xml:space="preserve"> </w:t>
      </w:r>
      <w:proofErr w:type="spellStart"/>
      <w:r w:rsidR="00FE28B5" w:rsidRPr="000505FC">
        <w:rPr>
          <w:rFonts w:ascii="Times New Roman" w:hAnsi="Times New Roman" w:cs="Times New Roman"/>
          <w:sz w:val="24"/>
          <w:szCs w:val="24"/>
        </w:rPr>
        <w:t>Panel</w:t>
      </w:r>
      <w:proofErr w:type="spellEnd"/>
      <w:r w:rsidR="00FE28B5" w:rsidRPr="000505FC">
        <w:rPr>
          <w:rFonts w:ascii="Times New Roman" w:hAnsi="Times New Roman" w:cs="Times New Roman"/>
          <w:sz w:val="24"/>
          <w:szCs w:val="24"/>
        </w:rPr>
        <w:t xml:space="preserve"> </w:t>
      </w:r>
      <w:proofErr w:type="gramStart"/>
      <w:r w:rsidR="00FE28B5" w:rsidRPr="000505FC">
        <w:rPr>
          <w:rFonts w:ascii="Times New Roman" w:hAnsi="Times New Roman" w:cs="Times New Roman"/>
          <w:sz w:val="24"/>
          <w:szCs w:val="24"/>
        </w:rPr>
        <w:t>III</w:t>
      </w:r>
      <w:r w:rsidR="001329F7">
        <w:rPr>
          <w:rFonts w:ascii="Times New Roman" w:hAnsi="Times New Roman" w:cs="Times New Roman"/>
          <w:sz w:val="24"/>
          <w:szCs w:val="24"/>
        </w:rPr>
        <w:t>.</w:t>
      </w:r>
      <w:r w:rsidR="001329F7" w:rsidRPr="001329F7">
        <w:rPr>
          <w:rFonts w:ascii="Times New Roman" w:hAnsi="Times New Roman" w:cs="Times New Roman"/>
          <w:sz w:val="24"/>
          <w:szCs w:val="24"/>
          <w:vertAlign w:val="superscript"/>
        </w:rPr>
        <w:t>(</w:t>
      </w:r>
      <w:proofErr w:type="gramEnd"/>
      <w:r w:rsidR="001329F7" w:rsidRPr="001329F7">
        <w:rPr>
          <w:rFonts w:ascii="Times New Roman" w:hAnsi="Times New Roman" w:cs="Times New Roman"/>
          <w:sz w:val="24"/>
          <w:szCs w:val="24"/>
          <w:vertAlign w:val="superscript"/>
        </w:rPr>
        <w:t>10)</w:t>
      </w:r>
    </w:p>
    <w:p w14:paraId="1EFAE52C" w14:textId="73436AF3" w:rsidR="00B4363B" w:rsidRPr="00351474" w:rsidRDefault="00924451" w:rsidP="00351474">
      <w:pPr>
        <w:spacing w:line="360" w:lineRule="auto"/>
        <w:ind w:firstLine="709"/>
        <w:jc w:val="both"/>
        <w:rPr>
          <w:rFonts w:ascii="Times New Roman" w:eastAsia="Times New Roman" w:hAnsi="Times New Roman" w:cs="Times New Roman"/>
          <w:sz w:val="24"/>
          <w:szCs w:val="24"/>
        </w:rPr>
      </w:pPr>
      <w:r w:rsidRPr="002B1219">
        <w:rPr>
          <w:rFonts w:ascii="Times New Roman" w:eastAsia="Times New Roman" w:hAnsi="Times New Roman" w:cs="Times New Roman"/>
          <w:sz w:val="24"/>
          <w:szCs w:val="24"/>
        </w:rPr>
        <w:t xml:space="preserve">A confecção dos heredogramas foi por meio da utilização do software </w:t>
      </w:r>
      <w:proofErr w:type="spellStart"/>
      <w:r w:rsidRPr="002B1219">
        <w:rPr>
          <w:rFonts w:ascii="Times New Roman" w:eastAsia="Times New Roman" w:hAnsi="Times New Roman" w:cs="Times New Roman"/>
          <w:sz w:val="24"/>
          <w:szCs w:val="24"/>
        </w:rPr>
        <w:t>GenoPro</w:t>
      </w:r>
      <w:proofErr w:type="spellEnd"/>
      <w:r w:rsidRPr="002B1219">
        <w:rPr>
          <w:rFonts w:ascii="Times New Roman" w:eastAsia="Times New Roman" w:hAnsi="Times New Roman" w:cs="Times New Roman"/>
          <w:sz w:val="24"/>
          <w:szCs w:val="24"/>
        </w:rPr>
        <w:t>®.</w:t>
      </w:r>
    </w:p>
    <w:p w14:paraId="1A367F4F" w14:textId="77777777" w:rsidR="00B4363B" w:rsidRDefault="00924451">
      <w:pPr>
        <w:pBdr>
          <w:top w:val="nil"/>
          <w:left w:val="nil"/>
          <w:bottom w:val="nil"/>
          <w:right w:val="nil"/>
          <w:between w:val="nil"/>
        </w:pBdr>
        <w:spacing w:after="0" w:line="360" w:lineRule="auto"/>
        <w:ind w:right="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RESULTADOS E DISCUSSÕES</w:t>
      </w:r>
    </w:p>
    <w:p w14:paraId="37BEC7A0" w14:textId="77777777" w:rsidR="00B4363B" w:rsidRDefault="00B4363B">
      <w:pPr>
        <w:pBdr>
          <w:top w:val="nil"/>
          <w:left w:val="nil"/>
          <w:bottom w:val="nil"/>
          <w:right w:val="nil"/>
          <w:between w:val="nil"/>
        </w:pBdr>
        <w:spacing w:after="0" w:line="360" w:lineRule="auto"/>
        <w:ind w:right="75"/>
        <w:jc w:val="both"/>
        <w:rPr>
          <w:rFonts w:ascii="Times New Roman" w:eastAsia="Times New Roman" w:hAnsi="Times New Roman" w:cs="Times New Roman"/>
          <w:color w:val="000000"/>
          <w:sz w:val="24"/>
          <w:szCs w:val="24"/>
        </w:rPr>
      </w:pPr>
    </w:p>
    <w:p w14:paraId="2CFD1B5E" w14:textId="77777777" w:rsidR="00B4363B" w:rsidRDefault="0092445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meio às probabilidades de herança em doenças genéticas, a equipe de saúde precisa de ferramentas para um estudo mais aperfeiçoado e especializado para cada caso. A criação de heredogramas está possibilitando, atualmente, um maior número de famílias com seus casos mapeados possibilitando também que as equipes de pesquisa consigam uma interpretação mais prática da distribuição das comorbidades causadas pela doença dentro de cada grupo familiar. </w:t>
      </w:r>
    </w:p>
    <w:p w14:paraId="050FC19D" w14:textId="4FF126F0" w:rsidR="00B4363B" w:rsidRDefault="0092445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1516F7">
        <w:rPr>
          <w:rFonts w:ascii="Times New Roman" w:eastAsia="Times New Roman" w:hAnsi="Times New Roman" w:cs="Times New Roman"/>
          <w:sz w:val="24"/>
          <w:szCs w:val="24"/>
        </w:rPr>
        <w:t xml:space="preserve">SED-HUWC-UFC </w:t>
      </w:r>
      <w:r>
        <w:rPr>
          <w:rFonts w:ascii="Times New Roman" w:eastAsia="Times New Roman" w:hAnsi="Times New Roman" w:cs="Times New Roman"/>
          <w:sz w:val="24"/>
          <w:szCs w:val="24"/>
        </w:rPr>
        <w:t xml:space="preserve">iniciou seus serviços ambulatoriais especializados em NEM-1 no ano de 2008 e, nesse ano, já haviam sido diagnosticados 32 pacientes distribuídos em 8 famílias. Atualmente, o número de casos foi elevado para um total de 98 pacientes distribuídos em 13 famílias e 2 casos isolados, em 2018. O aumento do número de pacientes é consequência direta </w:t>
      </w:r>
      <w:r>
        <w:rPr>
          <w:rFonts w:ascii="Times New Roman" w:eastAsia="Times New Roman" w:hAnsi="Times New Roman" w:cs="Times New Roman"/>
          <w:sz w:val="24"/>
          <w:szCs w:val="24"/>
        </w:rPr>
        <w:lastRenderedPageBreak/>
        <w:t>da utilização de heredogramas para a avaliação familiar, pois, através do diagnóstico clínico, que consiste na presença de duas ou mais comorbidades típicas da NEM-1, de um paciente, sua família pode então ser solicitada para a realização de exames que possam diagnosticar a doença que, por apresentar um padrão de herança autossômico dominante, se manifesta em 50% dos casos.</w:t>
      </w:r>
    </w:p>
    <w:p w14:paraId="48835D0E" w14:textId="77777777" w:rsidR="00B4363B" w:rsidRDefault="009244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70B0D">
        <w:rPr>
          <w:rFonts w:ascii="Times New Roman" w:eastAsia="Times New Roman" w:hAnsi="Times New Roman" w:cs="Times New Roman"/>
          <w:sz w:val="24"/>
          <w:szCs w:val="24"/>
        </w:rPr>
        <w:t>Dentre os resultados possibilitados pela utilização dos heredogramas, três famílias se destacaram por apresentações peculiares. Tanto o diagnóstico cada vez mais precoce de pacientes como a predição de ligação direta entre as causas de óbitos que, até então, não tinha nenhuma relação com a doença foram possíveis interpretações</w:t>
      </w:r>
      <w:r>
        <w:rPr>
          <w:rFonts w:ascii="Times New Roman" w:eastAsia="Times New Roman" w:hAnsi="Times New Roman" w:cs="Times New Roman"/>
          <w:sz w:val="24"/>
          <w:szCs w:val="24"/>
        </w:rPr>
        <w:t xml:space="preserve">. </w:t>
      </w:r>
    </w:p>
    <w:p w14:paraId="7295C4B0" w14:textId="084D0ED4" w:rsidR="00B4363B" w:rsidRDefault="00924451">
      <w:pPr>
        <w:spacing w:line="360" w:lineRule="auto"/>
        <w:ind w:firstLine="708"/>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Na primeira família, foram analisados retrospectivamente os dados de 24 indivíduos. 18 foram diagnosticados clinicamente como portadores de NEM-1 e 8, até a última avaliação, não apresentavam história clínica diagnosticada. Dos diagnosticados, houve um total de 4 óbitos, dos quais 1 apresenta relação direta com a doença (metástase hepática de TGEP), e aos outros 3 casos não foi possível associar o óbito com qualquer manifestação da NEM-1. Dos 18 casos, 11 apresentaram HPT, 10 AH e 8 TGEP. A média de idade foi de 46,5 ± 12,4 anos (21 a 69 anos). Casos de surdo mudez congênita foram identificados.</w:t>
      </w:r>
    </w:p>
    <w:p w14:paraId="76A795A3" w14:textId="037BC3BB" w:rsidR="00B4363B" w:rsidRPr="00F70B0D" w:rsidRDefault="00924451">
      <w:pPr>
        <w:spacing w:line="360" w:lineRule="auto"/>
        <w:ind w:firstLine="708"/>
        <w:jc w:val="both"/>
        <w:rPr>
          <w:rFonts w:ascii="Times New Roman" w:eastAsia="Times New Roman" w:hAnsi="Times New Roman" w:cs="Times New Roman"/>
          <w:color w:val="000000" w:themeColor="text1"/>
          <w:sz w:val="24"/>
          <w:szCs w:val="24"/>
        </w:rPr>
      </w:pPr>
      <w:bookmarkStart w:id="3" w:name="_1fob9te" w:colFirst="0" w:colLast="0"/>
      <w:bookmarkEnd w:id="3"/>
      <w:r>
        <w:rPr>
          <w:rFonts w:ascii="Times New Roman" w:eastAsia="Times New Roman" w:hAnsi="Times New Roman" w:cs="Times New Roman"/>
          <w:sz w:val="24"/>
          <w:szCs w:val="24"/>
        </w:rPr>
        <w:t>Na segunda família, ocorreu um fato interessante através da utilização dos heredogramas, pois, por meio de uma paciente que, aparentemente não possuía qualquer relação com outra família, foi comprovado que sua família era, na verdade, um subgrupo de parentes dentro de uma família inicial. Através dessa situação foi possível ainda fazer uma integração entre os centros de atendimento em endocrinologia da região, pois,</w:t>
      </w:r>
      <w:r w:rsidRPr="00DD49B3">
        <w:rPr>
          <w:rFonts w:ascii="Times New Roman" w:eastAsia="Times New Roman" w:hAnsi="Times New Roman" w:cs="Times New Roman"/>
          <w:sz w:val="24"/>
          <w:szCs w:val="24"/>
        </w:rPr>
        <w:t xml:space="preserve"> </w:t>
      </w:r>
      <w:r w:rsidRPr="00DD49B3">
        <w:rPr>
          <w:rFonts w:ascii="Times New Roman" w:eastAsia="Times New Roman" w:hAnsi="Times New Roman" w:cs="Times New Roman"/>
          <w:color w:val="000000" w:themeColor="text1"/>
          <w:sz w:val="24"/>
          <w:szCs w:val="24"/>
        </w:rPr>
        <w:t>a última família qu</w:t>
      </w:r>
      <w:r w:rsidR="00DD49B3" w:rsidRPr="00DD49B3">
        <w:rPr>
          <w:rFonts w:ascii="Times New Roman" w:eastAsia="Times New Roman" w:hAnsi="Times New Roman" w:cs="Times New Roman"/>
          <w:color w:val="000000" w:themeColor="text1"/>
          <w:sz w:val="24"/>
          <w:szCs w:val="24"/>
        </w:rPr>
        <w:t>e foi integrada era acompanhada</w:t>
      </w:r>
      <w:r w:rsidR="00EA42F2" w:rsidRPr="00DD49B3">
        <w:rPr>
          <w:rFonts w:ascii="Times New Roman" w:eastAsia="Times New Roman" w:hAnsi="Times New Roman" w:cs="Times New Roman"/>
          <w:color w:val="000000" w:themeColor="text1"/>
          <w:sz w:val="24"/>
          <w:szCs w:val="24"/>
        </w:rPr>
        <w:t xml:space="preserve"> em outro serviço de referência na Capital</w:t>
      </w:r>
      <w:r w:rsidRPr="00DD49B3">
        <w:rPr>
          <w:rFonts w:ascii="Times New Roman" w:eastAsia="Times New Roman" w:hAnsi="Times New Roman" w:cs="Times New Roman"/>
          <w:color w:val="000000" w:themeColor="text1"/>
          <w:sz w:val="24"/>
          <w:szCs w:val="24"/>
        </w:rPr>
        <w:t>.</w:t>
      </w:r>
      <w:r w:rsidRPr="00F70B0D">
        <w:rPr>
          <w:rFonts w:ascii="Times New Roman" w:eastAsia="Times New Roman" w:hAnsi="Times New Roman" w:cs="Times New Roman"/>
          <w:color w:val="000000" w:themeColor="text1"/>
          <w:sz w:val="24"/>
          <w:szCs w:val="24"/>
        </w:rPr>
        <w:t xml:space="preserve"> Em relação às comorbidades da NEM-1</w:t>
      </w:r>
      <w:r w:rsidR="00DD49B3" w:rsidRPr="00DD49B3">
        <w:rPr>
          <w:rFonts w:ascii="Times New Roman" w:eastAsia="Times New Roman" w:hAnsi="Times New Roman" w:cs="Times New Roman"/>
          <w:color w:val="000000" w:themeColor="text1"/>
          <w:sz w:val="24"/>
          <w:szCs w:val="24"/>
        </w:rPr>
        <w:t xml:space="preserve">, a família 2 </w:t>
      </w:r>
      <w:r w:rsidRPr="00DD49B3">
        <w:rPr>
          <w:rFonts w:ascii="Times New Roman" w:eastAsia="Times New Roman" w:hAnsi="Times New Roman" w:cs="Times New Roman"/>
          <w:color w:val="000000" w:themeColor="text1"/>
          <w:sz w:val="24"/>
          <w:szCs w:val="24"/>
        </w:rPr>
        <w:t xml:space="preserve">apresentou </w:t>
      </w:r>
      <w:r w:rsidRPr="00F70B0D">
        <w:rPr>
          <w:rFonts w:ascii="Times New Roman" w:eastAsia="Times New Roman" w:hAnsi="Times New Roman" w:cs="Times New Roman"/>
          <w:color w:val="000000" w:themeColor="text1"/>
          <w:sz w:val="24"/>
          <w:szCs w:val="24"/>
        </w:rPr>
        <w:t xml:space="preserve">um total de 5 pacientes </w:t>
      </w:r>
      <w:r w:rsidR="00DD49B3">
        <w:rPr>
          <w:rFonts w:ascii="Times New Roman" w:eastAsia="Times New Roman" w:hAnsi="Times New Roman" w:cs="Times New Roman"/>
          <w:color w:val="000000" w:themeColor="text1"/>
          <w:sz w:val="24"/>
          <w:szCs w:val="24"/>
        </w:rPr>
        <w:t>com diagnóstico clínico</w:t>
      </w:r>
      <w:r w:rsidRPr="00F70B0D">
        <w:rPr>
          <w:rFonts w:ascii="Times New Roman" w:eastAsia="Times New Roman" w:hAnsi="Times New Roman" w:cs="Times New Roman"/>
          <w:color w:val="000000" w:themeColor="text1"/>
          <w:sz w:val="24"/>
          <w:szCs w:val="24"/>
        </w:rPr>
        <w:t xml:space="preserve">, sendo distribuído entre 3 casos de HPT, 3 TGEP e 1 AH. A média de idade foi acima do relatado na literatura, com resultado de 52 ± 9 anos (39 a 64 anos). </w:t>
      </w:r>
    </w:p>
    <w:p w14:paraId="1624783E" w14:textId="6EC58E52" w:rsidR="00B4363B" w:rsidRPr="00F70B0D" w:rsidRDefault="00924451" w:rsidP="00F70B0D">
      <w:pPr>
        <w:spacing w:line="360" w:lineRule="auto"/>
        <w:ind w:firstLine="708"/>
        <w:jc w:val="both"/>
        <w:rPr>
          <w:rFonts w:ascii="Times New Roman" w:eastAsia="Times New Roman" w:hAnsi="Times New Roman" w:cs="Times New Roman"/>
          <w:sz w:val="24"/>
          <w:szCs w:val="24"/>
        </w:rPr>
      </w:pPr>
      <w:bookmarkStart w:id="4" w:name="_3znysh7" w:colFirst="0" w:colLast="0"/>
      <w:bookmarkEnd w:id="4"/>
      <w:r w:rsidRPr="00F70B0D">
        <w:rPr>
          <w:rFonts w:ascii="Times New Roman" w:eastAsia="Times New Roman" w:hAnsi="Times New Roman" w:cs="Times New Roman"/>
          <w:sz w:val="24"/>
          <w:szCs w:val="24"/>
        </w:rPr>
        <w:t>Na última família que apresentou características importantes através do estudo por meio de heredogramas, 10 pacientes tiveram diagnóstico</w:t>
      </w:r>
      <w:r w:rsidR="00EA42F2" w:rsidRPr="00F70B0D">
        <w:rPr>
          <w:rFonts w:ascii="Times New Roman" w:eastAsia="Times New Roman" w:hAnsi="Times New Roman" w:cs="Times New Roman"/>
          <w:sz w:val="24"/>
          <w:szCs w:val="24"/>
        </w:rPr>
        <w:t xml:space="preserve"> clínico</w:t>
      </w:r>
      <w:r w:rsidRPr="00F70B0D">
        <w:rPr>
          <w:rFonts w:ascii="Times New Roman" w:eastAsia="Times New Roman" w:hAnsi="Times New Roman" w:cs="Times New Roman"/>
          <w:sz w:val="24"/>
          <w:szCs w:val="24"/>
        </w:rPr>
        <w:t xml:space="preserve"> conclusivo para NEM-1. A distribuição de casos se deu em 3 pacientes com HPT, 8 AH e 4 TGEP. A média de idade foi de 47,8 ± 11,7 (33 a 67 anos). </w:t>
      </w:r>
    </w:p>
    <w:p w14:paraId="102596E7" w14:textId="3A657B3F" w:rsidR="00B4363B" w:rsidRPr="00F70B0D" w:rsidRDefault="00924451" w:rsidP="00F70B0D">
      <w:pPr>
        <w:spacing w:line="360" w:lineRule="auto"/>
        <w:ind w:firstLine="708"/>
        <w:jc w:val="both"/>
        <w:rPr>
          <w:rFonts w:ascii="Times New Roman" w:eastAsia="Times New Roman" w:hAnsi="Times New Roman" w:cs="Times New Roman"/>
          <w:sz w:val="24"/>
          <w:szCs w:val="24"/>
        </w:rPr>
      </w:pPr>
      <w:r w:rsidRPr="00F70B0D">
        <w:rPr>
          <w:rFonts w:ascii="Times New Roman" w:eastAsia="Times New Roman" w:hAnsi="Times New Roman" w:cs="Times New Roman"/>
          <w:sz w:val="24"/>
          <w:szCs w:val="24"/>
        </w:rPr>
        <w:t xml:space="preserve">No total de pacientes diagnosticados com NEM-1, pode-se perceber um predomínio de AH, com 19 dos 33 pacientes com NEM-1 (58%) apresentando AH. 17 pacientes (52%) </w:t>
      </w:r>
      <w:r w:rsidRPr="00F70B0D">
        <w:rPr>
          <w:rFonts w:ascii="Times New Roman" w:eastAsia="Times New Roman" w:hAnsi="Times New Roman" w:cs="Times New Roman"/>
          <w:sz w:val="24"/>
          <w:szCs w:val="24"/>
        </w:rPr>
        <w:lastRenderedPageBreak/>
        <w:t>desenvolveram HPT e 15 (45%) TGEP. Tais dados contrastam com a literatura</w:t>
      </w:r>
      <w:r w:rsidR="00AA49DA">
        <w:rPr>
          <w:rFonts w:ascii="Times New Roman" w:eastAsia="Times New Roman" w:hAnsi="Times New Roman" w:cs="Times New Roman"/>
          <w:sz w:val="24"/>
          <w:szCs w:val="24"/>
        </w:rPr>
        <w:t xml:space="preserve"> </w:t>
      </w:r>
      <w:r w:rsidR="00E80C25" w:rsidRPr="00AA49DA">
        <w:rPr>
          <w:rFonts w:ascii="Times New Roman" w:eastAsia="Times New Roman" w:hAnsi="Times New Roman" w:cs="Times New Roman"/>
          <w:sz w:val="24"/>
          <w:szCs w:val="24"/>
          <w:vertAlign w:val="superscript"/>
        </w:rPr>
        <w:t>(</w:t>
      </w:r>
      <w:r w:rsidR="00AA49DA" w:rsidRPr="00AA49DA">
        <w:rPr>
          <w:rFonts w:ascii="Times New Roman" w:eastAsia="Times New Roman" w:hAnsi="Times New Roman" w:cs="Times New Roman"/>
          <w:sz w:val="24"/>
          <w:szCs w:val="24"/>
          <w:vertAlign w:val="superscript"/>
        </w:rPr>
        <w:t>1, 2,11</w:t>
      </w:r>
      <w:r w:rsidRPr="00AA49DA">
        <w:rPr>
          <w:rFonts w:ascii="Times New Roman" w:eastAsia="Times New Roman" w:hAnsi="Times New Roman" w:cs="Times New Roman"/>
          <w:sz w:val="24"/>
          <w:szCs w:val="24"/>
          <w:vertAlign w:val="superscript"/>
        </w:rPr>
        <w:t>)</w:t>
      </w:r>
      <w:r w:rsidRPr="002D50FA">
        <w:rPr>
          <w:rFonts w:ascii="Times New Roman" w:eastAsia="Times New Roman" w:hAnsi="Times New Roman" w:cs="Times New Roman"/>
          <w:sz w:val="24"/>
          <w:szCs w:val="24"/>
        </w:rPr>
        <w:t>,</w:t>
      </w:r>
      <w:r w:rsidRPr="00F70B0D">
        <w:rPr>
          <w:rFonts w:ascii="Times New Roman" w:eastAsia="Times New Roman" w:hAnsi="Times New Roman" w:cs="Times New Roman"/>
          <w:sz w:val="24"/>
          <w:szCs w:val="24"/>
        </w:rPr>
        <w:t xml:space="preserve"> o</w:t>
      </w:r>
      <w:r w:rsidR="00E80C25">
        <w:rPr>
          <w:rFonts w:ascii="Times New Roman" w:eastAsia="Times New Roman" w:hAnsi="Times New Roman" w:cs="Times New Roman"/>
          <w:sz w:val="24"/>
          <w:szCs w:val="24"/>
        </w:rPr>
        <w:t>nde o</w:t>
      </w:r>
      <w:r w:rsidRPr="00F70B0D">
        <w:rPr>
          <w:rFonts w:ascii="Times New Roman" w:eastAsia="Times New Roman" w:hAnsi="Times New Roman" w:cs="Times New Roman"/>
          <w:sz w:val="24"/>
          <w:szCs w:val="24"/>
        </w:rPr>
        <w:t xml:space="preserve"> HPT representa a manifestação mais comum, ocorrendo em cerca de 95% dos pacientes c</w:t>
      </w:r>
      <w:r w:rsidR="00DD49B3">
        <w:rPr>
          <w:rFonts w:ascii="Times New Roman" w:eastAsia="Times New Roman" w:hAnsi="Times New Roman" w:cs="Times New Roman"/>
          <w:sz w:val="24"/>
          <w:szCs w:val="24"/>
        </w:rPr>
        <w:t>om NEM-1. Em seguida, encontrar</w:t>
      </w:r>
      <w:r w:rsidRPr="00F70B0D">
        <w:rPr>
          <w:rFonts w:ascii="Times New Roman" w:eastAsia="Times New Roman" w:hAnsi="Times New Roman" w:cs="Times New Roman"/>
          <w:sz w:val="24"/>
          <w:szCs w:val="24"/>
        </w:rPr>
        <w:t>am-se os TGEPs, em torno de 40% dos pacientes e, por último, os AH, ocorrendo em cerca de 30% dos indivíduos com NEM-1.</w:t>
      </w:r>
    </w:p>
    <w:p w14:paraId="0D1ACE20" w14:textId="77777777" w:rsidR="00B4363B" w:rsidRPr="00F70B0D" w:rsidRDefault="00924451" w:rsidP="00F70B0D">
      <w:pPr>
        <w:spacing w:line="360" w:lineRule="auto"/>
        <w:ind w:firstLine="708"/>
        <w:jc w:val="both"/>
        <w:rPr>
          <w:rFonts w:ascii="Times New Roman" w:eastAsia="Times New Roman" w:hAnsi="Times New Roman" w:cs="Times New Roman"/>
          <w:sz w:val="24"/>
          <w:szCs w:val="24"/>
        </w:rPr>
      </w:pPr>
      <w:r w:rsidRPr="00F70B0D">
        <w:rPr>
          <w:rFonts w:ascii="Times New Roman" w:eastAsia="Times New Roman" w:hAnsi="Times New Roman" w:cs="Times New Roman"/>
          <w:sz w:val="24"/>
          <w:szCs w:val="24"/>
        </w:rPr>
        <w:t>Durante a ação extensionista realizada pelo NEPTUNEF no HUWC, constatou-se um antecessor comum entre duas famílias aparentemente não relacionadas, uma das quais supunha-se ter origem fora do estado do Ceará. Desse modo, demonstrou-se a origem comum dessas famílias em região já estudada pelo NEPTUNEF. Detectamos também a presença de síndrome de surdo mudez em um certo número dos pacientes atendidos. A criação dos heredogramas mostrou-se, portanto, de grande importância para permitir uma melhor análise das famílias afetadas por NEM-1, além de possibilitar relacionar indivíduos que desconheciam parentesco entre si.</w:t>
      </w:r>
    </w:p>
    <w:p w14:paraId="58624990" w14:textId="326A7DB6" w:rsidR="00B4363B" w:rsidRPr="00F70B0D" w:rsidRDefault="00924451" w:rsidP="00F70B0D">
      <w:pPr>
        <w:spacing w:line="360" w:lineRule="auto"/>
        <w:ind w:firstLine="708"/>
        <w:jc w:val="both"/>
        <w:rPr>
          <w:rFonts w:ascii="Times New Roman" w:eastAsia="Times New Roman" w:hAnsi="Times New Roman" w:cs="Times New Roman"/>
          <w:sz w:val="24"/>
          <w:szCs w:val="24"/>
        </w:rPr>
      </w:pPr>
      <w:r w:rsidRPr="00F70B0D">
        <w:rPr>
          <w:rFonts w:ascii="Times New Roman" w:eastAsia="Times New Roman" w:hAnsi="Times New Roman" w:cs="Times New Roman"/>
          <w:sz w:val="24"/>
          <w:szCs w:val="24"/>
        </w:rPr>
        <w:t xml:space="preserve"> </w:t>
      </w:r>
      <w:r w:rsidR="00EA42F2" w:rsidRPr="00F70B0D">
        <w:rPr>
          <w:rFonts w:ascii="Times New Roman" w:eastAsia="Times New Roman" w:hAnsi="Times New Roman" w:cs="Times New Roman"/>
          <w:sz w:val="24"/>
          <w:szCs w:val="24"/>
        </w:rPr>
        <w:t>A</w:t>
      </w:r>
      <w:r w:rsidR="00EA42F2" w:rsidRPr="00DD49B3">
        <w:rPr>
          <w:rFonts w:ascii="Times New Roman" w:eastAsia="Times New Roman" w:hAnsi="Times New Roman" w:cs="Times New Roman"/>
          <w:color w:val="000000" w:themeColor="text1"/>
          <w:sz w:val="24"/>
          <w:szCs w:val="24"/>
        </w:rPr>
        <w:t xml:space="preserve">s </w:t>
      </w:r>
      <w:r w:rsidR="00DD49B3" w:rsidRPr="00DD49B3">
        <w:rPr>
          <w:rFonts w:ascii="Times New Roman" w:eastAsia="Times New Roman" w:hAnsi="Times New Roman" w:cs="Times New Roman"/>
          <w:color w:val="000000" w:themeColor="text1"/>
          <w:sz w:val="24"/>
          <w:szCs w:val="24"/>
        </w:rPr>
        <w:t>tabelas 4 e 5</w:t>
      </w:r>
      <w:r w:rsidR="00EA42F2" w:rsidRPr="00DD49B3">
        <w:rPr>
          <w:rFonts w:ascii="Times New Roman" w:eastAsia="Times New Roman" w:hAnsi="Times New Roman" w:cs="Times New Roman"/>
          <w:color w:val="000000" w:themeColor="text1"/>
          <w:sz w:val="24"/>
          <w:szCs w:val="24"/>
        </w:rPr>
        <w:t xml:space="preserve"> </w:t>
      </w:r>
      <w:r w:rsidR="00DD49B3">
        <w:rPr>
          <w:rFonts w:ascii="Times New Roman" w:eastAsia="Times New Roman" w:hAnsi="Times New Roman" w:cs="Times New Roman"/>
          <w:color w:val="000000" w:themeColor="text1"/>
          <w:sz w:val="24"/>
          <w:szCs w:val="24"/>
        </w:rPr>
        <w:t xml:space="preserve">a seguir </w:t>
      </w:r>
      <w:r w:rsidR="00EA42F2" w:rsidRPr="00DD49B3">
        <w:rPr>
          <w:rFonts w:ascii="Times New Roman" w:eastAsia="Times New Roman" w:hAnsi="Times New Roman" w:cs="Times New Roman"/>
          <w:color w:val="000000" w:themeColor="text1"/>
          <w:sz w:val="24"/>
          <w:szCs w:val="24"/>
        </w:rPr>
        <w:t xml:space="preserve">demonstram </w:t>
      </w:r>
      <w:r w:rsidR="00EA42F2" w:rsidRPr="00F70B0D">
        <w:rPr>
          <w:rFonts w:ascii="Times New Roman" w:eastAsia="Times New Roman" w:hAnsi="Times New Roman" w:cs="Times New Roman"/>
          <w:sz w:val="24"/>
          <w:szCs w:val="24"/>
        </w:rPr>
        <w:t xml:space="preserve">os achados antropométricos </w:t>
      </w:r>
      <w:r w:rsidR="007405A9">
        <w:rPr>
          <w:rFonts w:ascii="Times New Roman" w:eastAsia="Times New Roman" w:hAnsi="Times New Roman" w:cs="Times New Roman"/>
          <w:sz w:val="24"/>
          <w:szCs w:val="24"/>
        </w:rPr>
        <w:t xml:space="preserve">e de composição corporal </w:t>
      </w:r>
      <w:r w:rsidR="00EA42F2" w:rsidRPr="00F70B0D">
        <w:rPr>
          <w:rFonts w:ascii="Times New Roman" w:eastAsia="Times New Roman" w:hAnsi="Times New Roman" w:cs="Times New Roman"/>
          <w:sz w:val="24"/>
          <w:szCs w:val="24"/>
        </w:rPr>
        <w:t>dos 17 portadores de NEM-1 atendidos durante a ação de extensão.</w:t>
      </w:r>
      <w:r w:rsidRPr="00F70B0D">
        <w:rPr>
          <w:rFonts w:ascii="Times New Roman" w:eastAsia="Times New Roman" w:hAnsi="Times New Roman" w:cs="Times New Roman"/>
          <w:sz w:val="24"/>
          <w:szCs w:val="24"/>
        </w:rPr>
        <w:t xml:space="preserve"> </w:t>
      </w:r>
      <w:r w:rsidR="00EA42F2" w:rsidRPr="00F70B0D">
        <w:rPr>
          <w:rFonts w:ascii="Times New Roman" w:eastAsia="Times New Roman" w:hAnsi="Times New Roman" w:cs="Times New Roman"/>
          <w:sz w:val="24"/>
          <w:szCs w:val="24"/>
        </w:rPr>
        <w:t>Foram encontrados</w:t>
      </w:r>
      <w:r w:rsidRPr="00F70B0D">
        <w:rPr>
          <w:rFonts w:ascii="Times New Roman" w:eastAsia="Times New Roman" w:hAnsi="Times New Roman" w:cs="Times New Roman"/>
          <w:sz w:val="24"/>
          <w:szCs w:val="24"/>
        </w:rPr>
        <w:t xml:space="preserve"> 35% obesos, 59% com sobrepeso e 41% com humor deprimido. Dos atendidos, 10 eram</w:t>
      </w:r>
      <w:r w:rsidR="00EA42F2" w:rsidRPr="00F70B0D">
        <w:rPr>
          <w:rFonts w:ascii="Times New Roman" w:eastAsia="Times New Roman" w:hAnsi="Times New Roman" w:cs="Times New Roman"/>
          <w:sz w:val="24"/>
          <w:szCs w:val="24"/>
        </w:rPr>
        <w:t xml:space="preserve"> </w:t>
      </w:r>
      <w:r w:rsidRPr="00F70B0D">
        <w:rPr>
          <w:rFonts w:ascii="Times New Roman" w:eastAsia="Times New Roman" w:hAnsi="Times New Roman" w:cs="Times New Roman"/>
          <w:sz w:val="24"/>
          <w:szCs w:val="24"/>
        </w:rPr>
        <w:t xml:space="preserve">mulheres </w:t>
      </w:r>
      <w:r w:rsidR="00EA42F2" w:rsidRPr="00F70B0D">
        <w:rPr>
          <w:rFonts w:ascii="Times New Roman" w:eastAsia="Times New Roman" w:hAnsi="Times New Roman" w:cs="Times New Roman"/>
          <w:sz w:val="24"/>
          <w:szCs w:val="24"/>
        </w:rPr>
        <w:t>com</w:t>
      </w:r>
      <w:r w:rsidRPr="00F70B0D">
        <w:rPr>
          <w:rFonts w:ascii="Times New Roman" w:eastAsia="Times New Roman" w:hAnsi="Times New Roman" w:cs="Times New Roman"/>
          <w:sz w:val="24"/>
          <w:szCs w:val="24"/>
        </w:rPr>
        <w:t xml:space="preserve"> idade 45,1 ± 2,8 anos (16 a 59 anos)</w:t>
      </w:r>
      <w:r w:rsidR="00DD49B3">
        <w:rPr>
          <w:rFonts w:ascii="Times New Roman" w:eastAsia="Times New Roman" w:hAnsi="Times New Roman" w:cs="Times New Roman"/>
          <w:sz w:val="24"/>
          <w:szCs w:val="24"/>
        </w:rPr>
        <w:t xml:space="preserve"> e entre os</w:t>
      </w:r>
      <w:r w:rsidRPr="00F70B0D">
        <w:rPr>
          <w:rFonts w:ascii="Times New Roman" w:eastAsia="Times New Roman" w:hAnsi="Times New Roman" w:cs="Times New Roman"/>
          <w:sz w:val="24"/>
          <w:szCs w:val="24"/>
        </w:rPr>
        <w:t xml:space="preserve"> homens </w:t>
      </w:r>
      <w:r w:rsidR="00EA42F2" w:rsidRPr="00F70B0D">
        <w:rPr>
          <w:rFonts w:ascii="Times New Roman" w:eastAsia="Times New Roman" w:hAnsi="Times New Roman" w:cs="Times New Roman"/>
          <w:sz w:val="24"/>
          <w:szCs w:val="24"/>
        </w:rPr>
        <w:t xml:space="preserve">a média de </w:t>
      </w:r>
      <w:r w:rsidRPr="00F70B0D">
        <w:rPr>
          <w:rFonts w:ascii="Times New Roman" w:eastAsia="Times New Roman" w:hAnsi="Times New Roman" w:cs="Times New Roman"/>
          <w:sz w:val="24"/>
          <w:szCs w:val="24"/>
        </w:rPr>
        <w:t>idade</w:t>
      </w:r>
      <w:r w:rsidR="00EA42F2" w:rsidRPr="00F70B0D">
        <w:rPr>
          <w:rFonts w:ascii="Times New Roman" w:eastAsia="Times New Roman" w:hAnsi="Times New Roman" w:cs="Times New Roman"/>
          <w:sz w:val="24"/>
          <w:szCs w:val="24"/>
        </w:rPr>
        <w:t xml:space="preserve"> foi de</w:t>
      </w:r>
      <w:r w:rsidRPr="00F70B0D">
        <w:rPr>
          <w:rFonts w:ascii="Times New Roman" w:eastAsia="Times New Roman" w:hAnsi="Times New Roman" w:cs="Times New Roman"/>
          <w:sz w:val="24"/>
          <w:szCs w:val="24"/>
        </w:rPr>
        <w:t xml:space="preserve"> 49,9 ± 27,6 anos (23 a 72 anos)</w:t>
      </w:r>
      <w:r w:rsidR="00EA42F2" w:rsidRPr="00F70B0D">
        <w:rPr>
          <w:rFonts w:ascii="Times New Roman" w:eastAsia="Times New Roman" w:hAnsi="Times New Roman" w:cs="Times New Roman"/>
          <w:sz w:val="24"/>
          <w:szCs w:val="24"/>
        </w:rPr>
        <w:t>.</w:t>
      </w:r>
      <w:r w:rsidRPr="00F70B0D">
        <w:rPr>
          <w:rFonts w:ascii="Times New Roman" w:eastAsia="Times New Roman" w:hAnsi="Times New Roman" w:cs="Times New Roman"/>
          <w:sz w:val="24"/>
          <w:szCs w:val="24"/>
        </w:rPr>
        <w:t xml:space="preserve"> </w:t>
      </w:r>
    </w:p>
    <w:p w14:paraId="365F1F02" w14:textId="376D48EC" w:rsidR="00F47C9B" w:rsidRPr="00F70B0D" w:rsidRDefault="00924451" w:rsidP="00F70B0D">
      <w:pPr>
        <w:spacing w:line="360" w:lineRule="auto"/>
        <w:ind w:firstLine="708"/>
        <w:jc w:val="both"/>
        <w:rPr>
          <w:rFonts w:ascii="Times New Roman" w:eastAsia="Times New Roman" w:hAnsi="Times New Roman" w:cs="Times New Roman"/>
          <w:sz w:val="24"/>
          <w:szCs w:val="24"/>
        </w:rPr>
      </w:pPr>
      <w:r w:rsidRPr="00DD49B3">
        <w:rPr>
          <w:rFonts w:ascii="Times New Roman" w:eastAsia="Times New Roman" w:hAnsi="Times New Roman" w:cs="Times New Roman"/>
          <w:sz w:val="24"/>
          <w:szCs w:val="24"/>
        </w:rPr>
        <w:t>Por meio dos dados aferidos durante o mutirão, pode-se observar uma alta prevalência de sobrepeso/obesidade no grupo estudad</w:t>
      </w:r>
      <w:r w:rsidR="009F0EE5" w:rsidRPr="00DD49B3">
        <w:rPr>
          <w:rFonts w:ascii="Times New Roman" w:eastAsia="Times New Roman" w:hAnsi="Times New Roman" w:cs="Times New Roman"/>
          <w:sz w:val="24"/>
          <w:szCs w:val="24"/>
        </w:rPr>
        <w:t>o, em 60% das mulheres e 57% dos homens</w:t>
      </w:r>
      <w:r w:rsidRPr="00DD49B3">
        <w:rPr>
          <w:rFonts w:ascii="Times New Roman" w:eastAsia="Times New Roman" w:hAnsi="Times New Roman" w:cs="Times New Roman"/>
          <w:sz w:val="24"/>
          <w:szCs w:val="24"/>
        </w:rPr>
        <w:t>.</w:t>
      </w:r>
      <w:r w:rsidRPr="00F70B0D">
        <w:rPr>
          <w:rFonts w:ascii="Times New Roman" w:eastAsia="Times New Roman" w:hAnsi="Times New Roman" w:cs="Times New Roman"/>
          <w:sz w:val="24"/>
          <w:szCs w:val="24"/>
        </w:rPr>
        <w:t xml:space="preserve"> A presença de IMC acima dos valores normais eleva risco de o indivíduo desenvolver diabetes </w:t>
      </w:r>
      <w:r w:rsidRPr="00F70B0D">
        <w:rPr>
          <w:rFonts w:ascii="Times New Roman" w:eastAsia="Times New Roman" w:hAnsi="Times New Roman" w:cs="Times New Roman"/>
          <w:i/>
          <w:sz w:val="24"/>
          <w:szCs w:val="24"/>
        </w:rPr>
        <w:t>mellitus</w:t>
      </w:r>
      <w:r w:rsidRPr="00F70B0D">
        <w:rPr>
          <w:rFonts w:ascii="Times New Roman" w:eastAsia="Times New Roman" w:hAnsi="Times New Roman" w:cs="Times New Roman"/>
          <w:sz w:val="24"/>
          <w:szCs w:val="24"/>
        </w:rPr>
        <w:t xml:space="preserve"> tipo 2. </w:t>
      </w:r>
      <w:r w:rsidR="00BD1739" w:rsidRPr="00F70B0D">
        <w:rPr>
          <w:rFonts w:ascii="Times New Roman" w:eastAsia="Times New Roman" w:hAnsi="Times New Roman" w:cs="Times New Roman"/>
          <w:sz w:val="24"/>
          <w:szCs w:val="24"/>
        </w:rPr>
        <w:t xml:space="preserve">Segundo dados da literatura indivíduos portadores de </w:t>
      </w:r>
      <w:r w:rsidRPr="00F70B0D">
        <w:rPr>
          <w:rFonts w:ascii="Times New Roman" w:eastAsia="Times New Roman" w:hAnsi="Times New Roman" w:cs="Times New Roman"/>
          <w:sz w:val="24"/>
          <w:szCs w:val="24"/>
        </w:rPr>
        <w:t xml:space="preserve">NEM-1, </w:t>
      </w:r>
      <w:r w:rsidR="00DD49B3">
        <w:rPr>
          <w:rFonts w:ascii="Times New Roman" w:eastAsia="Times New Roman" w:hAnsi="Times New Roman" w:cs="Times New Roman"/>
          <w:sz w:val="24"/>
          <w:szCs w:val="24"/>
        </w:rPr>
        <w:t xml:space="preserve">por mecanismo </w:t>
      </w:r>
      <w:r w:rsidR="00BD1739" w:rsidRPr="00F70B0D">
        <w:rPr>
          <w:rFonts w:ascii="Times New Roman" w:eastAsia="Times New Roman" w:hAnsi="Times New Roman" w:cs="Times New Roman"/>
          <w:sz w:val="24"/>
          <w:szCs w:val="24"/>
        </w:rPr>
        <w:t xml:space="preserve">ainda não totalmente esclarecidos </w:t>
      </w:r>
      <w:r w:rsidRPr="00F70B0D">
        <w:rPr>
          <w:rFonts w:ascii="Times New Roman" w:eastAsia="Times New Roman" w:hAnsi="Times New Roman" w:cs="Times New Roman"/>
          <w:sz w:val="24"/>
          <w:szCs w:val="24"/>
        </w:rPr>
        <w:t xml:space="preserve">apresentam um maior risco de aparecimento de resistência insulínica, </w:t>
      </w:r>
      <w:r w:rsidR="00BD1739" w:rsidRPr="00F70B0D">
        <w:rPr>
          <w:rFonts w:ascii="Times New Roman" w:eastAsia="Times New Roman" w:hAnsi="Times New Roman" w:cs="Times New Roman"/>
          <w:sz w:val="24"/>
          <w:szCs w:val="24"/>
        </w:rPr>
        <w:t>e alterações no metabolismo da glicose</w:t>
      </w:r>
      <w:r w:rsidR="00BD1739" w:rsidRPr="000434A6">
        <w:rPr>
          <w:rFonts w:ascii="Times New Roman" w:eastAsia="Times New Roman" w:hAnsi="Times New Roman" w:cs="Times New Roman"/>
          <w:color w:val="000000" w:themeColor="text1"/>
          <w:sz w:val="24"/>
          <w:szCs w:val="24"/>
          <w:vertAlign w:val="superscript"/>
        </w:rPr>
        <w:t>.</w:t>
      </w:r>
      <w:r w:rsidR="00675524" w:rsidRPr="000434A6">
        <w:rPr>
          <w:rFonts w:ascii="Times New Roman" w:eastAsia="Times New Roman" w:hAnsi="Times New Roman" w:cs="Times New Roman"/>
          <w:color w:val="000000" w:themeColor="text1"/>
          <w:sz w:val="24"/>
          <w:szCs w:val="24"/>
          <w:vertAlign w:val="superscript"/>
        </w:rPr>
        <w:t>(</w:t>
      </w:r>
      <w:r w:rsidR="00CF2C86" w:rsidRPr="000434A6">
        <w:rPr>
          <w:rFonts w:ascii="Times New Roman" w:eastAsia="Times New Roman" w:hAnsi="Times New Roman" w:cs="Times New Roman"/>
          <w:color w:val="000000" w:themeColor="text1"/>
          <w:sz w:val="24"/>
          <w:szCs w:val="24"/>
          <w:vertAlign w:val="superscript"/>
        </w:rPr>
        <w:t>1</w:t>
      </w:r>
      <w:r w:rsidR="00AA49DA">
        <w:rPr>
          <w:rFonts w:ascii="Times New Roman" w:eastAsia="Times New Roman" w:hAnsi="Times New Roman" w:cs="Times New Roman"/>
          <w:color w:val="000000" w:themeColor="text1"/>
          <w:sz w:val="24"/>
          <w:szCs w:val="24"/>
          <w:vertAlign w:val="superscript"/>
        </w:rPr>
        <w:t>2</w:t>
      </w:r>
      <w:r w:rsidR="00675524" w:rsidRPr="000434A6">
        <w:rPr>
          <w:rFonts w:ascii="Times New Roman" w:eastAsia="Times New Roman" w:hAnsi="Times New Roman" w:cs="Times New Roman"/>
          <w:color w:val="000000" w:themeColor="text1"/>
          <w:sz w:val="24"/>
          <w:szCs w:val="24"/>
          <w:vertAlign w:val="superscript"/>
        </w:rPr>
        <w:t>)</w:t>
      </w:r>
      <w:r w:rsidR="00CF2C86" w:rsidRPr="000434A6">
        <w:rPr>
          <w:rFonts w:ascii="Verdana" w:hAnsi="Verdana"/>
          <w:color w:val="000000" w:themeColor="text1"/>
          <w:sz w:val="20"/>
          <w:szCs w:val="20"/>
        </w:rPr>
        <w:t xml:space="preserve"> </w:t>
      </w:r>
      <w:r w:rsidRPr="00F70B0D">
        <w:rPr>
          <w:rFonts w:ascii="Times New Roman" w:eastAsia="Times New Roman" w:hAnsi="Times New Roman" w:cs="Times New Roman"/>
          <w:sz w:val="24"/>
          <w:szCs w:val="24"/>
        </w:rPr>
        <w:t>Dessa forma, os portadores de NEM-1 representam um grupo de risco para desenvolver diabetes tipo 2</w:t>
      </w:r>
      <w:r w:rsidR="00AA49DA">
        <w:rPr>
          <w:rFonts w:ascii="Times New Roman" w:eastAsia="Times New Roman" w:hAnsi="Times New Roman" w:cs="Times New Roman"/>
          <w:sz w:val="24"/>
          <w:szCs w:val="24"/>
        </w:rPr>
        <w:t xml:space="preserve"> e teoricamente risco cardiovascular aumentado</w:t>
      </w:r>
      <w:r w:rsidR="00AA49DA" w:rsidRPr="00AA49DA">
        <w:rPr>
          <w:rFonts w:ascii="Times New Roman" w:eastAsia="Times New Roman" w:hAnsi="Times New Roman" w:cs="Times New Roman"/>
          <w:sz w:val="24"/>
          <w:szCs w:val="24"/>
          <w:vertAlign w:val="superscript"/>
        </w:rPr>
        <w:t>(13</w:t>
      </w:r>
      <w:r w:rsidR="00AA49DA">
        <w:rPr>
          <w:rFonts w:ascii="Times New Roman" w:eastAsia="Times New Roman" w:hAnsi="Times New Roman" w:cs="Times New Roman"/>
          <w:sz w:val="24"/>
          <w:szCs w:val="24"/>
          <w:vertAlign w:val="superscript"/>
        </w:rPr>
        <w:t>)</w:t>
      </w:r>
      <w:r w:rsidRPr="00F70B0D">
        <w:rPr>
          <w:rFonts w:ascii="Times New Roman" w:eastAsia="Times New Roman" w:hAnsi="Times New Roman" w:cs="Times New Roman"/>
          <w:sz w:val="24"/>
          <w:szCs w:val="24"/>
        </w:rPr>
        <w:t>, sendo necessário seu acompanhamento frequente por profissionais da saúde capazes de orientá-los e manejá-los de forma adequada quanto à sua condição metabólica.</w:t>
      </w:r>
    </w:p>
    <w:p w14:paraId="7F3988D1" w14:textId="54EEB7B5" w:rsidR="000873E8" w:rsidRPr="00CF2C86" w:rsidRDefault="00F47C9B" w:rsidP="00CF2C86">
      <w:pPr>
        <w:widowControl/>
        <w:autoSpaceDE w:val="0"/>
        <w:autoSpaceDN w:val="0"/>
        <w:adjustRightInd w:val="0"/>
        <w:spacing w:after="0" w:line="360" w:lineRule="auto"/>
        <w:ind w:firstLine="709"/>
        <w:jc w:val="both"/>
        <w:rPr>
          <w:rFonts w:ascii="Times New Roman" w:eastAsia="Times New Roman" w:hAnsi="Times New Roman" w:cs="Times New Roman"/>
          <w:color w:val="FF0000"/>
          <w:sz w:val="24"/>
          <w:szCs w:val="24"/>
          <w:highlight w:val="yellow"/>
          <w:vertAlign w:val="superscript"/>
        </w:rPr>
      </w:pPr>
      <w:r w:rsidRPr="00F70B0D">
        <w:rPr>
          <w:rFonts w:ascii="Times New Roman" w:eastAsia="Times New Roman" w:hAnsi="Times New Roman" w:cs="Times New Roman"/>
          <w:sz w:val="24"/>
          <w:szCs w:val="24"/>
        </w:rPr>
        <w:t>A relação entre a presença de obesidade e um pior prognostico de certos tipos de câncer já é descrito na literatura, principalmente nas</w:t>
      </w:r>
      <w:r w:rsidR="000505FC">
        <w:rPr>
          <w:rFonts w:ascii="Times New Roman" w:eastAsia="Times New Roman" w:hAnsi="Times New Roman" w:cs="Times New Roman"/>
          <w:sz w:val="24"/>
          <w:szCs w:val="24"/>
        </w:rPr>
        <w:t xml:space="preserve"> neoplasias malignas de mama, có</w:t>
      </w:r>
      <w:r w:rsidRPr="00F70B0D">
        <w:rPr>
          <w:rFonts w:ascii="Times New Roman" w:eastAsia="Times New Roman" w:hAnsi="Times New Roman" w:cs="Times New Roman"/>
          <w:sz w:val="24"/>
          <w:szCs w:val="24"/>
        </w:rPr>
        <w:t>lon</w:t>
      </w:r>
      <w:r w:rsidR="000873E8" w:rsidRPr="00F70B0D">
        <w:rPr>
          <w:rFonts w:ascii="Times New Roman" w:eastAsia="Times New Roman" w:hAnsi="Times New Roman" w:cs="Times New Roman"/>
          <w:sz w:val="24"/>
          <w:szCs w:val="24"/>
        </w:rPr>
        <w:t>, prósta</w:t>
      </w:r>
      <w:r w:rsidR="000505FC">
        <w:rPr>
          <w:rFonts w:ascii="Times New Roman" w:eastAsia="Times New Roman" w:hAnsi="Times New Roman" w:cs="Times New Roman"/>
          <w:sz w:val="24"/>
          <w:szCs w:val="24"/>
        </w:rPr>
        <w:t>ta e</w:t>
      </w:r>
      <w:r w:rsidR="000873E8" w:rsidRPr="00F70B0D">
        <w:rPr>
          <w:rFonts w:ascii="Times New Roman" w:eastAsia="Times New Roman" w:hAnsi="Times New Roman" w:cs="Times New Roman"/>
          <w:sz w:val="24"/>
          <w:szCs w:val="24"/>
        </w:rPr>
        <w:t xml:space="preserve"> </w:t>
      </w:r>
      <w:proofErr w:type="gramStart"/>
      <w:r w:rsidR="000505FC">
        <w:rPr>
          <w:rFonts w:ascii="Times New Roman" w:eastAsia="Times New Roman" w:hAnsi="Times New Roman" w:cs="Times New Roman"/>
          <w:sz w:val="24"/>
          <w:szCs w:val="24"/>
        </w:rPr>
        <w:t>endométrio</w:t>
      </w:r>
      <w:r w:rsidR="00CB1ED2" w:rsidRPr="00CB1ED2">
        <w:rPr>
          <w:rFonts w:ascii="Times New Roman" w:eastAsia="Times New Roman" w:hAnsi="Times New Roman" w:cs="Times New Roman"/>
          <w:sz w:val="24"/>
          <w:szCs w:val="24"/>
          <w:vertAlign w:val="superscript"/>
        </w:rPr>
        <w:t>(</w:t>
      </w:r>
      <w:proofErr w:type="gramEnd"/>
      <w:r w:rsidR="00CB1ED2" w:rsidRPr="00CB1ED2">
        <w:rPr>
          <w:rFonts w:ascii="Times New Roman" w:eastAsia="Times New Roman" w:hAnsi="Times New Roman" w:cs="Times New Roman"/>
          <w:sz w:val="24"/>
          <w:szCs w:val="24"/>
          <w:vertAlign w:val="superscript"/>
        </w:rPr>
        <w:t>4)</w:t>
      </w:r>
      <w:r w:rsidR="000873E8" w:rsidRPr="00F70B0D">
        <w:rPr>
          <w:rFonts w:ascii="Times New Roman" w:eastAsia="Times New Roman" w:hAnsi="Times New Roman" w:cs="Times New Roman"/>
          <w:sz w:val="24"/>
          <w:szCs w:val="24"/>
        </w:rPr>
        <w:t>. A presença de resistência à insulina, e um estado hiperinsulinêmico com diferentes graus de alteração no metabolismo glicêmico são alguns dos mecanismos fisiopatológicos que podem justificar a associação entre a obesidade e o câncer</w:t>
      </w:r>
      <w:r w:rsidR="00CB1ED2" w:rsidRPr="00CB1ED2">
        <w:rPr>
          <w:rFonts w:ascii="Times New Roman" w:eastAsia="Times New Roman" w:hAnsi="Times New Roman" w:cs="Times New Roman"/>
          <w:sz w:val="24"/>
          <w:szCs w:val="24"/>
          <w:vertAlign w:val="superscript"/>
        </w:rPr>
        <w:t>(4)</w:t>
      </w:r>
      <w:r w:rsidR="000873E8" w:rsidRPr="00F70B0D">
        <w:rPr>
          <w:rFonts w:ascii="Times New Roman" w:eastAsia="Times New Roman" w:hAnsi="Times New Roman" w:cs="Times New Roman"/>
          <w:sz w:val="24"/>
          <w:szCs w:val="24"/>
        </w:rPr>
        <w:t xml:space="preserve">. A presença de um estado </w:t>
      </w:r>
      <w:r w:rsidR="000873E8" w:rsidRPr="00F70B0D">
        <w:rPr>
          <w:rFonts w:ascii="Times New Roman" w:eastAsia="Times New Roman" w:hAnsi="Times New Roman" w:cs="Times New Roman"/>
          <w:sz w:val="24"/>
          <w:szCs w:val="24"/>
        </w:rPr>
        <w:lastRenderedPageBreak/>
        <w:t>inflamatório que contribui para o aumento do risco cardiovascular nos portadores de resistência à insulina também pode contribuir para uma evolução menos favorável das neoplasias</w:t>
      </w:r>
      <w:r w:rsidR="00AA49DA">
        <w:rPr>
          <w:rFonts w:ascii="Times New Roman" w:eastAsia="Times New Roman" w:hAnsi="Times New Roman" w:cs="Times New Roman"/>
          <w:sz w:val="24"/>
          <w:szCs w:val="24"/>
        </w:rPr>
        <w:t xml:space="preserve"> </w:t>
      </w:r>
      <w:r w:rsidR="00E80C25" w:rsidRPr="00AA49DA">
        <w:rPr>
          <w:rFonts w:ascii="Times New Roman" w:eastAsia="Times New Roman" w:hAnsi="Times New Roman" w:cs="Times New Roman"/>
          <w:sz w:val="24"/>
          <w:szCs w:val="24"/>
          <w:vertAlign w:val="superscript"/>
        </w:rPr>
        <w:t>(</w:t>
      </w:r>
      <w:r w:rsidR="00AA49DA" w:rsidRPr="00AA49DA">
        <w:rPr>
          <w:rFonts w:ascii="Times New Roman" w:eastAsia="Times New Roman" w:hAnsi="Times New Roman" w:cs="Times New Roman"/>
          <w:sz w:val="24"/>
          <w:szCs w:val="24"/>
          <w:vertAlign w:val="superscript"/>
        </w:rPr>
        <w:t>4</w:t>
      </w:r>
      <w:r w:rsidR="00AA49DA">
        <w:rPr>
          <w:rFonts w:ascii="Times New Roman" w:eastAsia="Times New Roman" w:hAnsi="Times New Roman" w:cs="Times New Roman"/>
          <w:sz w:val="24"/>
          <w:szCs w:val="24"/>
          <w:vertAlign w:val="superscript"/>
        </w:rPr>
        <w:t>,13</w:t>
      </w:r>
      <w:r w:rsidR="00E80C25" w:rsidRPr="00AA49DA">
        <w:rPr>
          <w:rFonts w:ascii="Times New Roman" w:eastAsia="Times New Roman" w:hAnsi="Times New Roman" w:cs="Times New Roman"/>
          <w:sz w:val="24"/>
          <w:szCs w:val="24"/>
          <w:vertAlign w:val="superscript"/>
        </w:rPr>
        <w:t>)</w:t>
      </w:r>
      <w:r w:rsidR="000873E8" w:rsidRPr="00AA49DA">
        <w:rPr>
          <w:rFonts w:ascii="Times New Roman" w:eastAsia="Times New Roman" w:hAnsi="Times New Roman" w:cs="Times New Roman"/>
          <w:sz w:val="24"/>
          <w:szCs w:val="24"/>
          <w:vertAlign w:val="superscript"/>
        </w:rPr>
        <w:t>.</w:t>
      </w:r>
      <w:r w:rsidR="000873E8" w:rsidRPr="00F70B0D">
        <w:rPr>
          <w:rFonts w:ascii="Times New Roman" w:eastAsia="Times New Roman" w:hAnsi="Times New Roman" w:cs="Times New Roman"/>
          <w:sz w:val="24"/>
          <w:szCs w:val="24"/>
        </w:rPr>
        <w:t xml:space="preserve"> </w:t>
      </w:r>
      <w:r w:rsidR="00B54384" w:rsidRPr="00F70B0D">
        <w:rPr>
          <w:rFonts w:ascii="Times New Roman" w:eastAsia="Times New Roman" w:hAnsi="Times New Roman" w:cs="Times New Roman"/>
          <w:sz w:val="24"/>
          <w:szCs w:val="24"/>
        </w:rPr>
        <w:t xml:space="preserve">Assim, em portadores de  </w:t>
      </w:r>
      <w:r w:rsidR="000873E8" w:rsidRPr="00F70B0D">
        <w:rPr>
          <w:rFonts w:ascii="Times New Roman" w:eastAsia="Times New Roman" w:hAnsi="Times New Roman" w:cs="Times New Roman"/>
          <w:sz w:val="24"/>
          <w:szCs w:val="24"/>
          <w:highlight w:val="white"/>
        </w:rPr>
        <w:t xml:space="preserve"> NEM-1, que já apresentam predisposição</w:t>
      </w:r>
      <w:r w:rsidR="00FF7B90">
        <w:rPr>
          <w:rFonts w:ascii="Times New Roman" w:eastAsia="Times New Roman" w:hAnsi="Times New Roman" w:cs="Times New Roman"/>
          <w:sz w:val="24"/>
          <w:szCs w:val="24"/>
          <w:highlight w:val="white"/>
        </w:rPr>
        <w:t xml:space="preserve"> devido a alteração genética </w:t>
      </w:r>
      <w:r w:rsidR="000873E8" w:rsidRPr="00F70B0D">
        <w:rPr>
          <w:rFonts w:ascii="Times New Roman" w:eastAsia="Times New Roman" w:hAnsi="Times New Roman" w:cs="Times New Roman"/>
          <w:sz w:val="24"/>
          <w:szCs w:val="24"/>
          <w:highlight w:val="white"/>
        </w:rPr>
        <w:t>para o desenvolvimento de</w:t>
      </w:r>
      <w:r w:rsidR="00B54384" w:rsidRPr="00F70B0D">
        <w:rPr>
          <w:rFonts w:ascii="Times New Roman" w:eastAsia="Times New Roman" w:hAnsi="Times New Roman" w:cs="Times New Roman"/>
          <w:sz w:val="24"/>
          <w:szCs w:val="24"/>
          <w:highlight w:val="white"/>
        </w:rPr>
        <w:t xml:space="preserve"> </w:t>
      </w:r>
      <w:r w:rsidR="00DE0F8D">
        <w:rPr>
          <w:rFonts w:ascii="Times New Roman" w:eastAsia="Times New Roman" w:hAnsi="Times New Roman" w:cs="Times New Roman"/>
          <w:sz w:val="24"/>
          <w:szCs w:val="24"/>
          <w:highlight w:val="white"/>
        </w:rPr>
        <w:t>neoplasias</w:t>
      </w:r>
      <w:r w:rsidR="00CF2C86">
        <w:rPr>
          <w:rFonts w:ascii="Times New Roman" w:eastAsia="Times New Roman" w:hAnsi="Times New Roman" w:cs="Times New Roman"/>
          <w:sz w:val="24"/>
          <w:szCs w:val="24"/>
          <w:highlight w:val="white"/>
        </w:rPr>
        <w:t xml:space="preserve">, a </w:t>
      </w:r>
      <w:r w:rsidR="00FF7B90">
        <w:rPr>
          <w:rFonts w:ascii="Times New Roman" w:eastAsia="Times New Roman" w:hAnsi="Times New Roman" w:cs="Times New Roman"/>
          <w:sz w:val="24"/>
          <w:szCs w:val="24"/>
          <w:highlight w:val="white"/>
        </w:rPr>
        <w:t xml:space="preserve">possível </w:t>
      </w:r>
      <w:r w:rsidR="000873E8" w:rsidRPr="00F70B0D">
        <w:rPr>
          <w:rFonts w:ascii="Times New Roman" w:eastAsia="Times New Roman" w:hAnsi="Times New Roman" w:cs="Times New Roman"/>
          <w:sz w:val="24"/>
          <w:szCs w:val="24"/>
          <w:highlight w:val="white"/>
        </w:rPr>
        <w:t xml:space="preserve">presença de </w:t>
      </w:r>
      <w:r w:rsidR="00B54384" w:rsidRPr="00F70B0D">
        <w:rPr>
          <w:rFonts w:ascii="Times New Roman" w:eastAsia="Times New Roman" w:hAnsi="Times New Roman" w:cs="Times New Roman"/>
          <w:sz w:val="24"/>
          <w:szCs w:val="24"/>
          <w:highlight w:val="white"/>
        </w:rPr>
        <w:t>diferentes</w:t>
      </w:r>
      <w:r w:rsidR="00330780">
        <w:rPr>
          <w:rFonts w:ascii="Times New Roman" w:eastAsia="Times New Roman" w:hAnsi="Times New Roman" w:cs="Times New Roman"/>
          <w:sz w:val="24"/>
          <w:szCs w:val="24"/>
          <w:highlight w:val="white"/>
        </w:rPr>
        <w:t xml:space="preserve"> </w:t>
      </w:r>
      <w:r w:rsidR="00B54384" w:rsidRPr="00F70B0D">
        <w:rPr>
          <w:rFonts w:ascii="Times New Roman" w:eastAsia="Times New Roman" w:hAnsi="Times New Roman" w:cs="Times New Roman"/>
          <w:sz w:val="24"/>
          <w:szCs w:val="24"/>
          <w:highlight w:val="white"/>
        </w:rPr>
        <w:t xml:space="preserve">graus de alteração </w:t>
      </w:r>
      <w:r w:rsidR="00330780" w:rsidRPr="00F70B0D">
        <w:rPr>
          <w:rFonts w:ascii="Times New Roman" w:eastAsia="Times New Roman" w:hAnsi="Times New Roman" w:cs="Times New Roman"/>
          <w:sz w:val="24"/>
          <w:szCs w:val="24"/>
          <w:highlight w:val="white"/>
        </w:rPr>
        <w:t>no metabolismo</w:t>
      </w:r>
      <w:r w:rsidR="00B54384" w:rsidRPr="00F70B0D">
        <w:rPr>
          <w:rFonts w:ascii="Times New Roman" w:eastAsia="Times New Roman" w:hAnsi="Times New Roman" w:cs="Times New Roman"/>
          <w:sz w:val="24"/>
          <w:szCs w:val="24"/>
          <w:highlight w:val="white"/>
        </w:rPr>
        <w:t xml:space="preserve"> da glicose</w:t>
      </w:r>
      <w:bookmarkStart w:id="5" w:name="_GoBack"/>
      <w:bookmarkEnd w:id="5"/>
      <w:r w:rsidR="00B54384" w:rsidRPr="00F70B0D">
        <w:rPr>
          <w:rFonts w:ascii="Times New Roman" w:eastAsia="Times New Roman" w:hAnsi="Times New Roman" w:cs="Times New Roman"/>
          <w:sz w:val="24"/>
          <w:szCs w:val="24"/>
          <w:highlight w:val="white"/>
        </w:rPr>
        <w:t xml:space="preserve"> </w:t>
      </w:r>
      <w:r w:rsidR="000873E8" w:rsidRPr="00F70B0D">
        <w:rPr>
          <w:rFonts w:ascii="Times New Roman" w:eastAsia="Times New Roman" w:hAnsi="Times New Roman" w:cs="Times New Roman"/>
          <w:sz w:val="24"/>
          <w:szCs w:val="24"/>
          <w:highlight w:val="white"/>
        </w:rPr>
        <w:t>e</w:t>
      </w:r>
      <w:r w:rsidR="00FF7B90">
        <w:rPr>
          <w:rFonts w:ascii="Times New Roman" w:eastAsia="Times New Roman" w:hAnsi="Times New Roman" w:cs="Times New Roman"/>
          <w:sz w:val="24"/>
          <w:szCs w:val="24"/>
          <w:highlight w:val="white"/>
        </w:rPr>
        <w:t xml:space="preserve"> </w:t>
      </w:r>
      <w:r w:rsidR="00B54384" w:rsidRPr="00F70B0D">
        <w:rPr>
          <w:rFonts w:ascii="Times New Roman" w:eastAsia="Times New Roman" w:hAnsi="Times New Roman" w:cs="Times New Roman"/>
          <w:sz w:val="24"/>
          <w:szCs w:val="24"/>
          <w:highlight w:val="white"/>
        </w:rPr>
        <w:t>a</w:t>
      </w:r>
      <w:r w:rsidR="000873E8" w:rsidRPr="00F70B0D">
        <w:rPr>
          <w:rFonts w:ascii="Times New Roman" w:eastAsia="Times New Roman" w:hAnsi="Times New Roman" w:cs="Times New Roman"/>
          <w:sz w:val="24"/>
          <w:szCs w:val="24"/>
          <w:highlight w:val="white"/>
        </w:rPr>
        <w:t xml:space="preserve"> </w:t>
      </w:r>
      <w:r w:rsidR="00FF7B90">
        <w:rPr>
          <w:rFonts w:ascii="Times New Roman" w:eastAsia="Times New Roman" w:hAnsi="Times New Roman" w:cs="Times New Roman"/>
          <w:sz w:val="24"/>
          <w:szCs w:val="24"/>
          <w:highlight w:val="white"/>
        </w:rPr>
        <w:t>presença de sobrepeso/</w:t>
      </w:r>
      <w:r w:rsidR="000873E8" w:rsidRPr="00F70B0D">
        <w:rPr>
          <w:rFonts w:ascii="Times New Roman" w:eastAsia="Times New Roman" w:hAnsi="Times New Roman" w:cs="Times New Roman"/>
          <w:sz w:val="24"/>
          <w:szCs w:val="24"/>
          <w:highlight w:val="white"/>
        </w:rPr>
        <w:t xml:space="preserve">obesidade </w:t>
      </w:r>
      <w:r w:rsidR="00FF7B90">
        <w:rPr>
          <w:rFonts w:ascii="Times New Roman" w:eastAsia="Times New Roman" w:hAnsi="Times New Roman" w:cs="Times New Roman"/>
          <w:sz w:val="24"/>
          <w:szCs w:val="24"/>
          <w:highlight w:val="white"/>
        </w:rPr>
        <w:t xml:space="preserve">como detectado </w:t>
      </w:r>
      <w:r w:rsidR="00B54384" w:rsidRPr="00F70B0D">
        <w:rPr>
          <w:rFonts w:ascii="Times New Roman" w:eastAsia="Times New Roman" w:hAnsi="Times New Roman" w:cs="Times New Roman"/>
          <w:sz w:val="24"/>
          <w:szCs w:val="24"/>
          <w:highlight w:val="white"/>
        </w:rPr>
        <w:t>funcionam como</w:t>
      </w:r>
      <w:r w:rsidR="000873E8" w:rsidRPr="00F70B0D">
        <w:rPr>
          <w:rFonts w:ascii="Times New Roman" w:eastAsia="Times New Roman" w:hAnsi="Times New Roman" w:cs="Times New Roman"/>
          <w:sz w:val="24"/>
          <w:szCs w:val="24"/>
          <w:highlight w:val="white"/>
        </w:rPr>
        <w:t xml:space="preserve"> fator</w:t>
      </w:r>
      <w:r w:rsidR="00B54384" w:rsidRPr="00F70B0D">
        <w:rPr>
          <w:rFonts w:ascii="Times New Roman" w:eastAsia="Times New Roman" w:hAnsi="Times New Roman" w:cs="Times New Roman"/>
          <w:sz w:val="24"/>
          <w:szCs w:val="24"/>
          <w:highlight w:val="white"/>
        </w:rPr>
        <w:t>es que podem modular e interferir na evolução clínica desses pacientes</w:t>
      </w:r>
      <w:bookmarkStart w:id="6" w:name="_Hlk530865126"/>
      <w:r w:rsidR="00CF2C86">
        <w:rPr>
          <w:rFonts w:ascii="Times New Roman" w:eastAsia="Times New Roman" w:hAnsi="Times New Roman" w:cs="Times New Roman"/>
          <w:sz w:val="24"/>
          <w:szCs w:val="24"/>
          <w:highlight w:val="white"/>
        </w:rPr>
        <w:t>.</w:t>
      </w:r>
    </w:p>
    <w:bookmarkEnd w:id="6"/>
    <w:p w14:paraId="2F6CA0D3" w14:textId="45746288" w:rsidR="00FE602C" w:rsidRPr="00F70B0D" w:rsidRDefault="00FE602C" w:rsidP="00F70B0D">
      <w:pPr>
        <w:spacing w:line="360" w:lineRule="auto"/>
        <w:ind w:firstLine="708"/>
        <w:jc w:val="both"/>
        <w:rPr>
          <w:rFonts w:ascii="Times New Roman" w:eastAsia="Times New Roman" w:hAnsi="Times New Roman" w:cs="Times New Roman"/>
          <w:sz w:val="24"/>
          <w:szCs w:val="24"/>
        </w:rPr>
      </w:pPr>
    </w:p>
    <w:p w14:paraId="431AF5E2" w14:textId="77777777" w:rsidR="00B4363B" w:rsidRDefault="00924451">
      <w:pPr>
        <w:pBdr>
          <w:top w:val="nil"/>
          <w:left w:val="nil"/>
          <w:bottom w:val="nil"/>
          <w:right w:val="nil"/>
          <w:between w:val="nil"/>
        </w:pBdr>
        <w:spacing w:line="240" w:lineRule="auto"/>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Tabela 4 — Valores antropométricos das mulheres atendidas no mutirão do NEPTUNEF em 2018</w:t>
      </w:r>
    </w:p>
    <w:tbl>
      <w:tblPr>
        <w:tblStyle w:val="a4"/>
        <w:tblW w:w="909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1269"/>
        <w:gridCol w:w="1260"/>
        <w:gridCol w:w="1129"/>
        <w:gridCol w:w="1129"/>
        <w:gridCol w:w="1129"/>
        <w:gridCol w:w="2224"/>
        <w:gridCol w:w="957"/>
      </w:tblGrid>
      <w:tr w:rsidR="00B4363B" w14:paraId="33809AF4" w14:textId="77777777" w:rsidTr="00DD49B3">
        <w:trPr>
          <w:trHeight w:val="240"/>
          <w:jc w:val="center"/>
        </w:trPr>
        <w:tc>
          <w:tcPr>
            <w:tcW w:w="1269" w:type="dxa"/>
            <w:tcBorders>
              <w:top w:val="single" w:sz="4" w:space="0" w:color="auto"/>
              <w:left w:val="nil"/>
              <w:bottom w:val="single" w:sz="4" w:space="0" w:color="auto"/>
            </w:tcBorders>
            <w:shd w:val="clear" w:color="auto" w:fill="C6D9F1" w:themeFill="text2" w:themeFillTint="33"/>
            <w:vAlign w:val="bottom"/>
          </w:tcPr>
          <w:p w14:paraId="4A315A5B" w14:textId="77777777" w:rsidR="00FF7B90" w:rsidRPr="00FF7B90" w:rsidRDefault="00FF7B90" w:rsidP="00FF7B90">
            <w:pPr>
              <w:widowControl/>
              <w:spacing w:after="0" w:line="240" w:lineRule="auto"/>
              <w:jc w:val="center"/>
              <w:rPr>
                <w:rFonts w:ascii="Times New Roman" w:eastAsia="Times New Roman" w:hAnsi="Times New Roman" w:cs="Times New Roman"/>
                <w:b/>
                <w:sz w:val="20"/>
                <w:szCs w:val="20"/>
              </w:rPr>
            </w:pPr>
            <w:r w:rsidRPr="00FF7B90">
              <w:rPr>
                <w:rFonts w:ascii="Times New Roman" w:eastAsia="Times New Roman" w:hAnsi="Times New Roman" w:cs="Times New Roman"/>
                <w:b/>
                <w:sz w:val="20"/>
                <w:szCs w:val="20"/>
              </w:rPr>
              <w:t>Portadores NEM-1</w:t>
            </w:r>
          </w:p>
          <w:p w14:paraId="79A67F94" w14:textId="77777777" w:rsidR="00B4363B" w:rsidRDefault="00B4363B">
            <w:pPr>
              <w:pBdr>
                <w:top w:val="nil"/>
                <w:left w:val="nil"/>
                <w:bottom w:val="nil"/>
                <w:right w:val="nil"/>
                <w:between w:val="nil"/>
              </w:pBdr>
              <w:spacing w:after="0"/>
              <w:rPr>
                <w:rFonts w:ascii="Times New Roman" w:eastAsia="Times New Roman" w:hAnsi="Times New Roman" w:cs="Times New Roman"/>
                <w:color w:val="FFFFFF"/>
              </w:rPr>
            </w:pPr>
          </w:p>
        </w:tc>
        <w:tc>
          <w:tcPr>
            <w:tcW w:w="1260" w:type="dxa"/>
            <w:tcBorders>
              <w:top w:val="single" w:sz="4" w:space="0" w:color="auto"/>
              <w:bottom w:val="single" w:sz="4" w:space="0" w:color="auto"/>
            </w:tcBorders>
            <w:shd w:val="clear" w:color="auto" w:fill="C6D9F1" w:themeFill="text2" w:themeFillTint="33"/>
            <w:vAlign w:val="bottom"/>
          </w:tcPr>
          <w:p w14:paraId="0379371F"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IDADE (anos)</w:t>
            </w:r>
          </w:p>
        </w:tc>
        <w:tc>
          <w:tcPr>
            <w:tcW w:w="1129" w:type="dxa"/>
            <w:tcBorders>
              <w:top w:val="single" w:sz="4" w:space="0" w:color="auto"/>
              <w:bottom w:val="single" w:sz="4" w:space="0" w:color="auto"/>
            </w:tcBorders>
            <w:shd w:val="clear" w:color="auto" w:fill="C6D9F1" w:themeFill="text2" w:themeFillTint="33"/>
            <w:vAlign w:val="bottom"/>
          </w:tcPr>
          <w:p w14:paraId="5C445888"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PESO </w:t>
            </w:r>
          </w:p>
          <w:p w14:paraId="4505430E"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(kg)</w:t>
            </w:r>
          </w:p>
        </w:tc>
        <w:tc>
          <w:tcPr>
            <w:tcW w:w="1129" w:type="dxa"/>
            <w:tcBorders>
              <w:top w:val="single" w:sz="4" w:space="0" w:color="auto"/>
              <w:bottom w:val="single" w:sz="4" w:space="0" w:color="auto"/>
            </w:tcBorders>
            <w:shd w:val="clear" w:color="auto" w:fill="C6D9F1" w:themeFill="text2" w:themeFillTint="33"/>
            <w:vAlign w:val="bottom"/>
          </w:tcPr>
          <w:p w14:paraId="75EA4E45"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ALTURA</w:t>
            </w:r>
          </w:p>
          <w:p w14:paraId="38C99345"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p>
        </w:tc>
        <w:tc>
          <w:tcPr>
            <w:tcW w:w="1129" w:type="dxa"/>
            <w:tcBorders>
              <w:top w:val="single" w:sz="4" w:space="0" w:color="auto"/>
              <w:bottom w:val="single" w:sz="4" w:space="0" w:color="auto"/>
            </w:tcBorders>
            <w:shd w:val="clear" w:color="auto" w:fill="C6D9F1" w:themeFill="text2" w:themeFillTint="33"/>
            <w:vAlign w:val="bottom"/>
          </w:tcPr>
          <w:p w14:paraId="28238E9E"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IMC</w:t>
            </w:r>
          </w:p>
          <w:p w14:paraId="772300FD" w14:textId="77777777" w:rsidR="00B4363B" w:rsidRDefault="00924451">
            <w:pPr>
              <w:widowControl/>
              <w:spacing w:after="0" w:line="240" w:lineRule="auto"/>
              <w:jc w:val="cente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(kg/m</w:t>
            </w:r>
            <w:r>
              <w:rPr>
                <w:rFonts w:ascii="Times New Roman" w:eastAsia="Times New Roman" w:hAnsi="Times New Roman" w:cs="Times New Roman"/>
                <w:color w:val="000000"/>
                <w:sz w:val="20"/>
                <w:szCs w:val="20"/>
                <w:vertAlign w:val="superscript"/>
              </w:rPr>
              <w:t>2)</w:t>
            </w:r>
          </w:p>
        </w:tc>
        <w:tc>
          <w:tcPr>
            <w:tcW w:w="2224" w:type="dxa"/>
            <w:tcBorders>
              <w:top w:val="single" w:sz="4" w:space="0" w:color="auto"/>
              <w:bottom w:val="single" w:sz="4" w:space="0" w:color="auto"/>
            </w:tcBorders>
            <w:shd w:val="clear" w:color="auto" w:fill="C6D9F1" w:themeFill="text2" w:themeFillTint="33"/>
            <w:vAlign w:val="bottom"/>
          </w:tcPr>
          <w:p w14:paraId="14E9CF97"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SITUAÇÃO</w:t>
            </w:r>
          </w:p>
          <w:p w14:paraId="68CD9A10" w14:textId="77777777" w:rsidR="00B4363B" w:rsidRDefault="00B4363B">
            <w:pPr>
              <w:widowControl/>
              <w:spacing w:after="0" w:line="240" w:lineRule="auto"/>
              <w:jc w:val="center"/>
              <w:rPr>
                <w:rFonts w:ascii="Times New Roman" w:eastAsia="Times New Roman" w:hAnsi="Times New Roman" w:cs="Times New Roman"/>
                <w:color w:val="000000"/>
                <w:sz w:val="20"/>
                <w:szCs w:val="20"/>
              </w:rPr>
            </w:pPr>
          </w:p>
        </w:tc>
        <w:tc>
          <w:tcPr>
            <w:tcW w:w="957" w:type="dxa"/>
            <w:tcBorders>
              <w:top w:val="single" w:sz="4" w:space="0" w:color="auto"/>
              <w:bottom w:val="single" w:sz="4" w:space="0" w:color="auto"/>
              <w:right w:val="nil"/>
            </w:tcBorders>
            <w:shd w:val="clear" w:color="auto" w:fill="B8CCE4" w:themeFill="accent1" w:themeFillTint="66"/>
            <w:vAlign w:val="bottom"/>
          </w:tcPr>
          <w:p w14:paraId="329C3938"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 </w:t>
            </w:r>
          </w:p>
          <w:p w14:paraId="2E4BF848" w14:textId="77777777" w:rsidR="00B4363B" w:rsidRDefault="00924451">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(cm)</w:t>
            </w:r>
          </w:p>
        </w:tc>
      </w:tr>
      <w:tr w:rsidR="00B4363B" w14:paraId="2385B4D8" w14:textId="77777777" w:rsidTr="00DD49B3">
        <w:trPr>
          <w:trHeight w:val="240"/>
          <w:jc w:val="center"/>
        </w:trPr>
        <w:tc>
          <w:tcPr>
            <w:tcW w:w="1269" w:type="dxa"/>
            <w:tcBorders>
              <w:top w:val="single" w:sz="4" w:space="0" w:color="auto"/>
              <w:left w:val="nil"/>
            </w:tcBorders>
            <w:shd w:val="clear" w:color="auto" w:fill="DBE5F1"/>
            <w:vAlign w:val="bottom"/>
          </w:tcPr>
          <w:p w14:paraId="67C55057" w14:textId="77777777" w:rsidR="00B4363B" w:rsidRDefault="00924451">
            <w:pPr>
              <w:widowControl/>
              <w:spacing w:after="0" w:line="240" w:lineRule="auto"/>
              <w:ind w:left="-16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260" w:type="dxa"/>
            <w:tcBorders>
              <w:top w:val="single" w:sz="4" w:space="0" w:color="auto"/>
            </w:tcBorders>
            <w:shd w:val="clear" w:color="auto" w:fill="DBE5F1"/>
            <w:vAlign w:val="bottom"/>
          </w:tcPr>
          <w:p w14:paraId="17A8014F"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129" w:type="dxa"/>
            <w:tcBorders>
              <w:top w:val="single" w:sz="4" w:space="0" w:color="auto"/>
            </w:tcBorders>
            <w:shd w:val="clear" w:color="auto" w:fill="DBE5F1"/>
            <w:vAlign w:val="bottom"/>
          </w:tcPr>
          <w:p w14:paraId="2346F62A"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1129" w:type="dxa"/>
            <w:tcBorders>
              <w:top w:val="single" w:sz="4" w:space="0" w:color="auto"/>
            </w:tcBorders>
            <w:shd w:val="clear" w:color="auto" w:fill="DBE5F1"/>
            <w:vAlign w:val="bottom"/>
          </w:tcPr>
          <w:p w14:paraId="745E6127"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p>
        </w:tc>
        <w:tc>
          <w:tcPr>
            <w:tcW w:w="1129" w:type="dxa"/>
            <w:tcBorders>
              <w:top w:val="single" w:sz="4" w:space="0" w:color="auto"/>
            </w:tcBorders>
            <w:shd w:val="clear" w:color="auto" w:fill="DBE5F1"/>
            <w:vAlign w:val="bottom"/>
          </w:tcPr>
          <w:p w14:paraId="63C20256"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2224" w:type="dxa"/>
            <w:tcBorders>
              <w:top w:val="single" w:sz="4" w:space="0" w:color="auto"/>
            </w:tcBorders>
            <w:shd w:val="clear" w:color="auto" w:fill="DBE5F1"/>
            <w:vAlign w:val="bottom"/>
          </w:tcPr>
          <w:p w14:paraId="24E0901C"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Peso ideal</w:t>
            </w:r>
          </w:p>
        </w:tc>
        <w:tc>
          <w:tcPr>
            <w:tcW w:w="957" w:type="dxa"/>
            <w:tcBorders>
              <w:top w:val="single" w:sz="4" w:space="0" w:color="auto"/>
              <w:right w:val="nil"/>
            </w:tcBorders>
            <w:shd w:val="clear" w:color="auto" w:fill="DBE5F1"/>
            <w:vAlign w:val="bottom"/>
          </w:tcPr>
          <w:p w14:paraId="5605471B" w14:textId="5619EBEA"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r w:rsidR="00581B62">
              <w:rPr>
                <w:rFonts w:ascii="Times New Roman" w:eastAsia="Times New Roman" w:hAnsi="Times New Roman" w:cs="Times New Roman"/>
                <w:sz w:val="20"/>
                <w:szCs w:val="20"/>
              </w:rPr>
              <w:t>,0</w:t>
            </w:r>
          </w:p>
        </w:tc>
      </w:tr>
      <w:tr w:rsidR="00B4363B" w14:paraId="6A36115F" w14:textId="77777777" w:rsidTr="00DD49B3">
        <w:trPr>
          <w:trHeight w:val="240"/>
          <w:jc w:val="center"/>
        </w:trPr>
        <w:tc>
          <w:tcPr>
            <w:tcW w:w="1269" w:type="dxa"/>
            <w:tcBorders>
              <w:left w:val="nil"/>
            </w:tcBorders>
            <w:shd w:val="clear" w:color="auto" w:fill="auto"/>
            <w:vAlign w:val="bottom"/>
          </w:tcPr>
          <w:p w14:paraId="5B779ABC"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60" w:type="dxa"/>
            <w:shd w:val="clear" w:color="auto" w:fill="auto"/>
            <w:vAlign w:val="bottom"/>
          </w:tcPr>
          <w:p w14:paraId="1677F717"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129" w:type="dxa"/>
            <w:shd w:val="clear" w:color="auto" w:fill="auto"/>
            <w:vAlign w:val="bottom"/>
          </w:tcPr>
          <w:p w14:paraId="134EEA33" w14:textId="4B89C56A"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r w:rsidR="00873622">
              <w:rPr>
                <w:rFonts w:ascii="Times New Roman" w:eastAsia="Times New Roman" w:hAnsi="Times New Roman" w:cs="Times New Roman"/>
                <w:sz w:val="20"/>
                <w:szCs w:val="20"/>
              </w:rPr>
              <w:t>9</w:t>
            </w:r>
          </w:p>
        </w:tc>
        <w:tc>
          <w:tcPr>
            <w:tcW w:w="1129" w:type="dxa"/>
            <w:shd w:val="clear" w:color="auto" w:fill="auto"/>
            <w:vAlign w:val="bottom"/>
          </w:tcPr>
          <w:p w14:paraId="557B6CE2"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129" w:type="dxa"/>
            <w:shd w:val="clear" w:color="auto" w:fill="auto"/>
            <w:vAlign w:val="bottom"/>
          </w:tcPr>
          <w:p w14:paraId="7B0D0971"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w:t>
            </w:r>
          </w:p>
        </w:tc>
        <w:tc>
          <w:tcPr>
            <w:tcW w:w="2224" w:type="dxa"/>
            <w:shd w:val="clear" w:color="auto" w:fill="auto"/>
            <w:vAlign w:val="bottom"/>
          </w:tcPr>
          <w:p w14:paraId="3E30311B"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Obesidade grau I</w:t>
            </w:r>
          </w:p>
        </w:tc>
        <w:tc>
          <w:tcPr>
            <w:tcW w:w="957" w:type="dxa"/>
            <w:tcBorders>
              <w:right w:val="nil"/>
            </w:tcBorders>
            <w:shd w:val="clear" w:color="auto" w:fill="auto"/>
            <w:vAlign w:val="bottom"/>
          </w:tcPr>
          <w:p w14:paraId="59D8B8CA" w14:textId="2CBEFDC3"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581B62">
              <w:rPr>
                <w:rFonts w:ascii="Times New Roman" w:eastAsia="Times New Roman" w:hAnsi="Times New Roman" w:cs="Times New Roman"/>
                <w:sz w:val="20"/>
                <w:szCs w:val="20"/>
              </w:rPr>
              <w:t>,0</w:t>
            </w:r>
          </w:p>
        </w:tc>
      </w:tr>
      <w:tr w:rsidR="00B4363B" w14:paraId="3006293F" w14:textId="77777777" w:rsidTr="00DD49B3">
        <w:trPr>
          <w:trHeight w:val="240"/>
          <w:jc w:val="center"/>
        </w:trPr>
        <w:tc>
          <w:tcPr>
            <w:tcW w:w="1269" w:type="dxa"/>
            <w:tcBorders>
              <w:left w:val="nil"/>
            </w:tcBorders>
            <w:shd w:val="clear" w:color="auto" w:fill="DBE5F1"/>
            <w:vAlign w:val="bottom"/>
          </w:tcPr>
          <w:p w14:paraId="37454A3F"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60" w:type="dxa"/>
            <w:shd w:val="clear" w:color="auto" w:fill="DBE5F1"/>
            <w:vAlign w:val="bottom"/>
          </w:tcPr>
          <w:p w14:paraId="783E1977"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129" w:type="dxa"/>
            <w:shd w:val="clear" w:color="auto" w:fill="DBE5F1"/>
            <w:vAlign w:val="bottom"/>
          </w:tcPr>
          <w:p w14:paraId="0163EE7C" w14:textId="7F675510"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63,2</w:t>
            </w:r>
          </w:p>
        </w:tc>
        <w:tc>
          <w:tcPr>
            <w:tcW w:w="1129" w:type="dxa"/>
            <w:shd w:val="clear" w:color="auto" w:fill="DBE5F1"/>
            <w:vAlign w:val="bottom"/>
          </w:tcPr>
          <w:p w14:paraId="71C0AF16"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w:t>
            </w:r>
          </w:p>
        </w:tc>
        <w:tc>
          <w:tcPr>
            <w:tcW w:w="1129" w:type="dxa"/>
            <w:shd w:val="clear" w:color="auto" w:fill="DBE5F1"/>
            <w:vAlign w:val="bottom"/>
          </w:tcPr>
          <w:p w14:paraId="0809C6FF"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2224" w:type="dxa"/>
            <w:shd w:val="clear" w:color="auto" w:fill="DBE5F1"/>
            <w:vAlign w:val="bottom"/>
          </w:tcPr>
          <w:p w14:paraId="7A23E825"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Peso ideal</w:t>
            </w:r>
          </w:p>
        </w:tc>
        <w:tc>
          <w:tcPr>
            <w:tcW w:w="957" w:type="dxa"/>
            <w:tcBorders>
              <w:right w:val="nil"/>
            </w:tcBorders>
            <w:shd w:val="clear" w:color="auto" w:fill="DBE5F1"/>
            <w:vAlign w:val="bottom"/>
          </w:tcPr>
          <w:p w14:paraId="4E8DC688" w14:textId="19B7437A"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r w:rsidR="00581B62">
              <w:rPr>
                <w:rFonts w:ascii="Times New Roman" w:eastAsia="Times New Roman" w:hAnsi="Times New Roman" w:cs="Times New Roman"/>
                <w:sz w:val="20"/>
                <w:szCs w:val="20"/>
              </w:rPr>
              <w:t>,0</w:t>
            </w:r>
          </w:p>
        </w:tc>
      </w:tr>
      <w:tr w:rsidR="00B4363B" w14:paraId="034B89D9" w14:textId="77777777" w:rsidTr="00DD49B3">
        <w:trPr>
          <w:trHeight w:val="240"/>
          <w:jc w:val="center"/>
        </w:trPr>
        <w:tc>
          <w:tcPr>
            <w:tcW w:w="1269" w:type="dxa"/>
            <w:tcBorders>
              <w:left w:val="nil"/>
            </w:tcBorders>
            <w:shd w:val="clear" w:color="auto" w:fill="auto"/>
            <w:vAlign w:val="bottom"/>
          </w:tcPr>
          <w:p w14:paraId="7769278E"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60" w:type="dxa"/>
            <w:shd w:val="clear" w:color="auto" w:fill="auto"/>
            <w:vAlign w:val="bottom"/>
          </w:tcPr>
          <w:p w14:paraId="181F7257"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129" w:type="dxa"/>
            <w:shd w:val="clear" w:color="auto" w:fill="auto"/>
            <w:vAlign w:val="bottom"/>
          </w:tcPr>
          <w:p w14:paraId="097241E9" w14:textId="47B16B18"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r w:rsidR="00873622">
              <w:rPr>
                <w:rFonts w:ascii="Times New Roman" w:eastAsia="Times New Roman" w:hAnsi="Times New Roman" w:cs="Times New Roman"/>
                <w:sz w:val="20"/>
                <w:szCs w:val="20"/>
              </w:rPr>
              <w:t>9</w:t>
            </w:r>
          </w:p>
        </w:tc>
        <w:tc>
          <w:tcPr>
            <w:tcW w:w="1129" w:type="dxa"/>
            <w:shd w:val="clear" w:color="auto" w:fill="auto"/>
            <w:vAlign w:val="bottom"/>
          </w:tcPr>
          <w:p w14:paraId="7F573400"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129" w:type="dxa"/>
            <w:shd w:val="clear" w:color="auto" w:fill="auto"/>
            <w:vAlign w:val="bottom"/>
          </w:tcPr>
          <w:p w14:paraId="4F72D238"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w:t>
            </w:r>
          </w:p>
        </w:tc>
        <w:tc>
          <w:tcPr>
            <w:tcW w:w="2224" w:type="dxa"/>
            <w:shd w:val="clear" w:color="auto" w:fill="auto"/>
            <w:vAlign w:val="bottom"/>
          </w:tcPr>
          <w:p w14:paraId="02F78FAE"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Obesidade grau I</w:t>
            </w:r>
          </w:p>
        </w:tc>
        <w:tc>
          <w:tcPr>
            <w:tcW w:w="957" w:type="dxa"/>
            <w:tcBorders>
              <w:right w:val="nil"/>
            </w:tcBorders>
            <w:shd w:val="clear" w:color="auto" w:fill="auto"/>
            <w:vAlign w:val="bottom"/>
          </w:tcPr>
          <w:p w14:paraId="6E4FB7D0" w14:textId="0C05CB62"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r w:rsidR="00581B62">
              <w:rPr>
                <w:rFonts w:ascii="Times New Roman" w:eastAsia="Times New Roman" w:hAnsi="Times New Roman" w:cs="Times New Roman"/>
                <w:sz w:val="20"/>
                <w:szCs w:val="20"/>
              </w:rPr>
              <w:t>,0</w:t>
            </w:r>
          </w:p>
        </w:tc>
      </w:tr>
      <w:tr w:rsidR="00B4363B" w14:paraId="5A4B0A45" w14:textId="77777777" w:rsidTr="00DD49B3">
        <w:trPr>
          <w:trHeight w:val="240"/>
          <w:jc w:val="center"/>
        </w:trPr>
        <w:tc>
          <w:tcPr>
            <w:tcW w:w="1269" w:type="dxa"/>
            <w:tcBorders>
              <w:left w:val="nil"/>
            </w:tcBorders>
            <w:shd w:val="clear" w:color="auto" w:fill="DBE5F1"/>
            <w:vAlign w:val="bottom"/>
          </w:tcPr>
          <w:p w14:paraId="03F407CD"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60" w:type="dxa"/>
            <w:shd w:val="clear" w:color="auto" w:fill="DBE5F1"/>
            <w:vAlign w:val="bottom"/>
          </w:tcPr>
          <w:p w14:paraId="43DBFF45"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129" w:type="dxa"/>
            <w:shd w:val="clear" w:color="auto" w:fill="DBE5F1"/>
            <w:vAlign w:val="bottom"/>
          </w:tcPr>
          <w:p w14:paraId="69DCC296" w14:textId="32F90D5E"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r w:rsidR="00873622">
              <w:rPr>
                <w:rFonts w:ascii="Times New Roman" w:eastAsia="Times New Roman" w:hAnsi="Times New Roman" w:cs="Times New Roman"/>
                <w:sz w:val="20"/>
                <w:szCs w:val="20"/>
              </w:rPr>
              <w:t>9</w:t>
            </w:r>
          </w:p>
        </w:tc>
        <w:tc>
          <w:tcPr>
            <w:tcW w:w="1129" w:type="dxa"/>
            <w:shd w:val="clear" w:color="auto" w:fill="DBE5F1"/>
            <w:vAlign w:val="bottom"/>
          </w:tcPr>
          <w:p w14:paraId="5521DED1"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p>
        </w:tc>
        <w:tc>
          <w:tcPr>
            <w:tcW w:w="1129" w:type="dxa"/>
            <w:shd w:val="clear" w:color="auto" w:fill="DBE5F1"/>
            <w:vAlign w:val="bottom"/>
          </w:tcPr>
          <w:p w14:paraId="0F6DC81A"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2224" w:type="dxa"/>
            <w:shd w:val="clear" w:color="auto" w:fill="DBE5F1"/>
            <w:vAlign w:val="bottom"/>
          </w:tcPr>
          <w:p w14:paraId="01A24E90" w14:textId="7A166E8B" w:rsidR="00B4363B" w:rsidRPr="004815D9" w:rsidRDefault="00FF7B90">
            <w:pPr>
              <w:widowControl/>
              <w:spacing w:after="0" w:line="240" w:lineRule="auto"/>
              <w:jc w:val="center"/>
              <w:rPr>
                <w:rFonts w:ascii="Times New Roman" w:eastAsia="Times New Roman" w:hAnsi="Times New Roman" w:cs="Times New Roman"/>
                <w:color w:val="000000" w:themeColor="text1"/>
                <w:sz w:val="20"/>
                <w:szCs w:val="20"/>
              </w:rPr>
            </w:pPr>
            <w:r w:rsidRPr="004815D9">
              <w:rPr>
                <w:rFonts w:ascii="Times New Roman" w:eastAsia="Times New Roman" w:hAnsi="Times New Roman" w:cs="Times New Roman"/>
                <w:color w:val="000000" w:themeColor="text1"/>
                <w:sz w:val="20"/>
                <w:szCs w:val="20"/>
              </w:rPr>
              <w:t>S</w:t>
            </w:r>
            <w:r w:rsidR="00C9242A" w:rsidRPr="004815D9">
              <w:rPr>
                <w:rFonts w:ascii="Times New Roman" w:eastAsia="Times New Roman" w:hAnsi="Times New Roman" w:cs="Times New Roman"/>
                <w:color w:val="000000" w:themeColor="text1"/>
                <w:sz w:val="20"/>
                <w:szCs w:val="20"/>
              </w:rPr>
              <w:t>obre</w:t>
            </w:r>
            <w:r w:rsidR="009F0EE5" w:rsidRPr="004815D9">
              <w:rPr>
                <w:rFonts w:ascii="Times New Roman" w:eastAsia="Times New Roman" w:hAnsi="Times New Roman" w:cs="Times New Roman"/>
                <w:color w:val="000000" w:themeColor="text1"/>
                <w:sz w:val="20"/>
                <w:szCs w:val="20"/>
              </w:rPr>
              <w:t>peso</w:t>
            </w:r>
          </w:p>
        </w:tc>
        <w:tc>
          <w:tcPr>
            <w:tcW w:w="957" w:type="dxa"/>
            <w:tcBorders>
              <w:right w:val="nil"/>
            </w:tcBorders>
            <w:shd w:val="clear" w:color="auto" w:fill="DBE5F1"/>
            <w:vAlign w:val="bottom"/>
          </w:tcPr>
          <w:p w14:paraId="4AAC97DE" w14:textId="33818F85"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r w:rsidR="00581B62">
              <w:rPr>
                <w:rFonts w:ascii="Times New Roman" w:eastAsia="Times New Roman" w:hAnsi="Times New Roman" w:cs="Times New Roman"/>
                <w:sz w:val="20"/>
                <w:szCs w:val="20"/>
              </w:rPr>
              <w:t>,0</w:t>
            </w:r>
          </w:p>
        </w:tc>
      </w:tr>
      <w:tr w:rsidR="00B4363B" w14:paraId="7515F9E0" w14:textId="77777777" w:rsidTr="00DD49B3">
        <w:trPr>
          <w:trHeight w:val="240"/>
          <w:jc w:val="center"/>
        </w:trPr>
        <w:tc>
          <w:tcPr>
            <w:tcW w:w="1269" w:type="dxa"/>
            <w:tcBorders>
              <w:left w:val="nil"/>
            </w:tcBorders>
            <w:shd w:val="clear" w:color="auto" w:fill="auto"/>
            <w:vAlign w:val="bottom"/>
          </w:tcPr>
          <w:p w14:paraId="0BD5F095"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60" w:type="dxa"/>
            <w:shd w:val="clear" w:color="auto" w:fill="auto"/>
            <w:vAlign w:val="bottom"/>
          </w:tcPr>
          <w:p w14:paraId="297B2CBE"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129" w:type="dxa"/>
            <w:shd w:val="clear" w:color="auto" w:fill="auto"/>
            <w:vAlign w:val="bottom"/>
          </w:tcPr>
          <w:p w14:paraId="757039BB" w14:textId="073B6A62"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r w:rsidR="00873622">
              <w:rPr>
                <w:rFonts w:ascii="Times New Roman" w:eastAsia="Times New Roman" w:hAnsi="Times New Roman" w:cs="Times New Roman"/>
                <w:sz w:val="20"/>
                <w:szCs w:val="20"/>
              </w:rPr>
              <w:t>,0</w:t>
            </w:r>
          </w:p>
        </w:tc>
        <w:tc>
          <w:tcPr>
            <w:tcW w:w="1129" w:type="dxa"/>
            <w:shd w:val="clear" w:color="auto" w:fill="auto"/>
            <w:vAlign w:val="bottom"/>
          </w:tcPr>
          <w:p w14:paraId="6D63AA6D"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c>
          <w:tcPr>
            <w:tcW w:w="1129" w:type="dxa"/>
            <w:shd w:val="clear" w:color="auto" w:fill="auto"/>
            <w:vAlign w:val="bottom"/>
          </w:tcPr>
          <w:p w14:paraId="238DFC3A"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p>
        </w:tc>
        <w:tc>
          <w:tcPr>
            <w:tcW w:w="2224" w:type="dxa"/>
            <w:shd w:val="clear" w:color="auto" w:fill="auto"/>
            <w:vAlign w:val="bottom"/>
          </w:tcPr>
          <w:p w14:paraId="191214D0" w14:textId="77777777" w:rsidR="00B4363B" w:rsidRPr="004815D9" w:rsidRDefault="00924451">
            <w:pPr>
              <w:widowControl/>
              <w:spacing w:after="0" w:line="240" w:lineRule="auto"/>
              <w:jc w:val="center"/>
              <w:rPr>
                <w:rFonts w:ascii="Times New Roman" w:eastAsia="Times New Roman" w:hAnsi="Times New Roman" w:cs="Times New Roman"/>
                <w:color w:val="000000" w:themeColor="text1"/>
                <w:sz w:val="20"/>
                <w:szCs w:val="20"/>
              </w:rPr>
            </w:pPr>
            <w:r w:rsidRPr="004815D9">
              <w:rPr>
                <w:rFonts w:ascii="Times New Roman" w:eastAsia="Times New Roman" w:hAnsi="Times New Roman" w:cs="Times New Roman"/>
                <w:color w:val="000000" w:themeColor="text1"/>
                <w:sz w:val="20"/>
                <w:szCs w:val="20"/>
              </w:rPr>
              <w:t>Peso ideal</w:t>
            </w:r>
          </w:p>
        </w:tc>
        <w:tc>
          <w:tcPr>
            <w:tcW w:w="957" w:type="dxa"/>
            <w:tcBorders>
              <w:right w:val="nil"/>
            </w:tcBorders>
            <w:shd w:val="clear" w:color="auto" w:fill="auto"/>
            <w:vAlign w:val="bottom"/>
          </w:tcPr>
          <w:p w14:paraId="65B53DEF" w14:textId="1D33F0FB"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r w:rsidR="00581B62">
              <w:rPr>
                <w:rFonts w:ascii="Times New Roman" w:eastAsia="Times New Roman" w:hAnsi="Times New Roman" w:cs="Times New Roman"/>
                <w:sz w:val="20"/>
                <w:szCs w:val="20"/>
              </w:rPr>
              <w:t>,0</w:t>
            </w:r>
          </w:p>
        </w:tc>
      </w:tr>
      <w:tr w:rsidR="00B4363B" w14:paraId="30881F62" w14:textId="77777777" w:rsidTr="00DD49B3">
        <w:trPr>
          <w:trHeight w:val="240"/>
          <w:jc w:val="center"/>
        </w:trPr>
        <w:tc>
          <w:tcPr>
            <w:tcW w:w="1269" w:type="dxa"/>
            <w:tcBorders>
              <w:left w:val="nil"/>
            </w:tcBorders>
            <w:shd w:val="clear" w:color="auto" w:fill="DBE5F1"/>
            <w:vAlign w:val="bottom"/>
          </w:tcPr>
          <w:p w14:paraId="671FF079"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60" w:type="dxa"/>
            <w:shd w:val="clear" w:color="auto" w:fill="DBE5F1"/>
            <w:vAlign w:val="bottom"/>
          </w:tcPr>
          <w:p w14:paraId="4F593397"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129" w:type="dxa"/>
            <w:shd w:val="clear" w:color="auto" w:fill="DBE5F1"/>
            <w:vAlign w:val="bottom"/>
          </w:tcPr>
          <w:p w14:paraId="2C1CF555" w14:textId="75A1AD8C"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r w:rsidR="00873622">
              <w:rPr>
                <w:rFonts w:ascii="Times New Roman" w:eastAsia="Times New Roman" w:hAnsi="Times New Roman" w:cs="Times New Roman"/>
                <w:sz w:val="20"/>
                <w:szCs w:val="20"/>
              </w:rPr>
              <w:t>4</w:t>
            </w:r>
          </w:p>
        </w:tc>
        <w:tc>
          <w:tcPr>
            <w:tcW w:w="1129" w:type="dxa"/>
            <w:shd w:val="clear" w:color="auto" w:fill="DBE5F1"/>
            <w:vAlign w:val="bottom"/>
          </w:tcPr>
          <w:p w14:paraId="6DFC90AC"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p>
        </w:tc>
        <w:tc>
          <w:tcPr>
            <w:tcW w:w="1129" w:type="dxa"/>
            <w:shd w:val="clear" w:color="auto" w:fill="DBE5F1"/>
            <w:vAlign w:val="bottom"/>
          </w:tcPr>
          <w:p w14:paraId="0D470BAD"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w:t>
            </w:r>
          </w:p>
        </w:tc>
        <w:tc>
          <w:tcPr>
            <w:tcW w:w="2224" w:type="dxa"/>
            <w:shd w:val="clear" w:color="auto" w:fill="DBE5F1"/>
            <w:vAlign w:val="bottom"/>
          </w:tcPr>
          <w:p w14:paraId="7997A29E" w14:textId="771E1965" w:rsidR="00B4363B" w:rsidRPr="004815D9" w:rsidRDefault="00FF7B90">
            <w:pPr>
              <w:widowControl/>
              <w:spacing w:after="0" w:line="240" w:lineRule="auto"/>
              <w:jc w:val="center"/>
              <w:rPr>
                <w:rFonts w:ascii="Times New Roman" w:eastAsia="Times New Roman" w:hAnsi="Times New Roman" w:cs="Times New Roman"/>
                <w:color w:val="000000" w:themeColor="text1"/>
                <w:sz w:val="20"/>
                <w:szCs w:val="20"/>
              </w:rPr>
            </w:pPr>
            <w:r w:rsidRPr="004815D9">
              <w:rPr>
                <w:rFonts w:ascii="Times New Roman" w:eastAsia="Times New Roman" w:hAnsi="Times New Roman" w:cs="Times New Roman"/>
                <w:color w:val="000000" w:themeColor="text1"/>
                <w:sz w:val="20"/>
                <w:szCs w:val="20"/>
              </w:rPr>
              <w:t>S</w:t>
            </w:r>
            <w:r w:rsidR="009F0EE5" w:rsidRPr="004815D9">
              <w:rPr>
                <w:rFonts w:ascii="Times New Roman" w:eastAsia="Times New Roman" w:hAnsi="Times New Roman" w:cs="Times New Roman"/>
                <w:color w:val="000000" w:themeColor="text1"/>
                <w:sz w:val="20"/>
                <w:szCs w:val="20"/>
              </w:rPr>
              <w:t>obrepeso</w:t>
            </w:r>
          </w:p>
        </w:tc>
        <w:tc>
          <w:tcPr>
            <w:tcW w:w="957" w:type="dxa"/>
            <w:tcBorders>
              <w:right w:val="nil"/>
            </w:tcBorders>
            <w:shd w:val="clear" w:color="auto" w:fill="DBE5F1"/>
            <w:vAlign w:val="bottom"/>
          </w:tcPr>
          <w:p w14:paraId="49467F22" w14:textId="4B4199AF"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r w:rsidR="00581B62">
              <w:rPr>
                <w:rFonts w:ascii="Times New Roman" w:eastAsia="Times New Roman" w:hAnsi="Times New Roman" w:cs="Times New Roman"/>
                <w:sz w:val="20"/>
                <w:szCs w:val="20"/>
              </w:rPr>
              <w:t>,0</w:t>
            </w:r>
          </w:p>
        </w:tc>
      </w:tr>
      <w:tr w:rsidR="00B4363B" w14:paraId="4C508778" w14:textId="77777777" w:rsidTr="00DD49B3">
        <w:trPr>
          <w:trHeight w:val="240"/>
          <w:jc w:val="center"/>
        </w:trPr>
        <w:tc>
          <w:tcPr>
            <w:tcW w:w="1269" w:type="dxa"/>
            <w:tcBorders>
              <w:left w:val="nil"/>
            </w:tcBorders>
            <w:shd w:val="clear" w:color="auto" w:fill="auto"/>
            <w:vAlign w:val="bottom"/>
          </w:tcPr>
          <w:p w14:paraId="7128B8E2"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60" w:type="dxa"/>
            <w:shd w:val="clear" w:color="auto" w:fill="auto"/>
            <w:vAlign w:val="bottom"/>
          </w:tcPr>
          <w:p w14:paraId="42499E7A"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129" w:type="dxa"/>
            <w:shd w:val="clear" w:color="auto" w:fill="auto"/>
            <w:vAlign w:val="bottom"/>
          </w:tcPr>
          <w:p w14:paraId="1D518936"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69,6</w:t>
            </w:r>
          </w:p>
        </w:tc>
        <w:tc>
          <w:tcPr>
            <w:tcW w:w="1129" w:type="dxa"/>
            <w:shd w:val="clear" w:color="auto" w:fill="auto"/>
            <w:vAlign w:val="bottom"/>
          </w:tcPr>
          <w:p w14:paraId="5C099CC1"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129" w:type="dxa"/>
            <w:shd w:val="clear" w:color="auto" w:fill="auto"/>
            <w:vAlign w:val="bottom"/>
          </w:tcPr>
          <w:p w14:paraId="77CF8488"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w:t>
            </w:r>
          </w:p>
        </w:tc>
        <w:tc>
          <w:tcPr>
            <w:tcW w:w="2224" w:type="dxa"/>
            <w:shd w:val="clear" w:color="auto" w:fill="auto"/>
            <w:vAlign w:val="bottom"/>
          </w:tcPr>
          <w:p w14:paraId="6F1C4F3D"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Obesidade grau I</w:t>
            </w:r>
          </w:p>
        </w:tc>
        <w:tc>
          <w:tcPr>
            <w:tcW w:w="957" w:type="dxa"/>
            <w:tcBorders>
              <w:right w:val="nil"/>
            </w:tcBorders>
            <w:shd w:val="clear" w:color="auto" w:fill="auto"/>
            <w:vAlign w:val="bottom"/>
          </w:tcPr>
          <w:p w14:paraId="2C18BE7D" w14:textId="73B0187C"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00581B62">
              <w:rPr>
                <w:rFonts w:ascii="Times New Roman" w:eastAsia="Times New Roman" w:hAnsi="Times New Roman" w:cs="Times New Roman"/>
                <w:sz w:val="20"/>
                <w:szCs w:val="20"/>
              </w:rPr>
              <w:t>,0</w:t>
            </w:r>
          </w:p>
        </w:tc>
      </w:tr>
      <w:tr w:rsidR="00B4363B" w14:paraId="092D6D0D" w14:textId="77777777" w:rsidTr="00DD49B3">
        <w:trPr>
          <w:trHeight w:val="240"/>
          <w:jc w:val="center"/>
        </w:trPr>
        <w:tc>
          <w:tcPr>
            <w:tcW w:w="1269" w:type="dxa"/>
            <w:tcBorders>
              <w:left w:val="nil"/>
            </w:tcBorders>
            <w:shd w:val="clear" w:color="auto" w:fill="DBE5F1"/>
            <w:vAlign w:val="bottom"/>
          </w:tcPr>
          <w:p w14:paraId="4869DA10"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60" w:type="dxa"/>
            <w:shd w:val="clear" w:color="auto" w:fill="DBE5F1"/>
            <w:vAlign w:val="bottom"/>
          </w:tcPr>
          <w:p w14:paraId="1FDF7EFE"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129" w:type="dxa"/>
            <w:shd w:val="clear" w:color="auto" w:fill="DBE5F1"/>
            <w:vAlign w:val="bottom"/>
          </w:tcPr>
          <w:p w14:paraId="5C178E52"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63,6</w:t>
            </w:r>
          </w:p>
        </w:tc>
        <w:tc>
          <w:tcPr>
            <w:tcW w:w="1129" w:type="dxa"/>
            <w:shd w:val="clear" w:color="auto" w:fill="DBE5F1"/>
            <w:vAlign w:val="bottom"/>
          </w:tcPr>
          <w:p w14:paraId="0EBBB489"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129" w:type="dxa"/>
            <w:shd w:val="clear" w:color="auto" w:fill="DBE5F1"/>
            <w:vAlign w:val="bottom"/>
          </w:tcPr>
          <w:p w14:paraId="5209AFF4"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w:t>
            </w:r>
          </w:p>
        </w:tc>
        <w:tc>
          <w:tcPr>
            <w:tcW w:w="2224" w:type="dxa"/>
            <w:shd w:val="clear" w:color="auto" w:fill="DBE5F1"/>
            <w:vAlign w:val="bottom"/>
          </w:tcPr>
          <w:p w14:paraId="58B008B8" w14:textId="057655F1" w:rsidR="00B4363B" w:rsidRDefault="00FF7B90">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9F0EE5">
              <w:rPr>
                <w:rFonts w:ascii="Times New Roman" w:eastAsia="Times New Roman" w:hAnsi="Times New Roman" w:cs="Times New Roman"/>
                <w:sz w:val="20"/>
                <w:szCs w:val="20"/>
              </w:rPr>
              <w:t>obrepeso</w:t>
            </w:r>
          </w:p>
        </w:tc>
        <w:tc>
          <w:tcPr>
            <w:tcW w:w="957" w:type="dxa"/>
            <w:tcBorders>
              <w:right w:val="nil"/>
            </w:tcBorders>
            <w:shd w:val="clear" w:color="auto" w:fill="DBE5F1"/>
            <w:vAlign w:val="bottom"/>
          </w:tcPr>
          <w:p w14:paraId="744B55F4" w14:textId="60DCCDB5"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r w:rsidR="00581B62">
              <w:rPr>
                <w:rFonts w:ascii="Times New Roman" w:eastAsia="Times New Roman" w:hAnsi="Times New Roman" w:cs="Times New Roman"/>
                <w:sz w:val="20"/>
                <w:szCs w:val="20"/>
              </w:rPr>
              <w:t>,0</w:t>
            </w:r>
          </w:p>
        </w:tc>
      </w:tr>
      <w:tr w:rsidR="00B4363B" w14:paraId="7B9BD720" w14:textId="77777777" w:rsidTr="00DD49B3">
        <w:trPr>
          <w:trHeight w:val="240"/>
          <w:jc w:val="center"/>
        </w:trPr>
        <w:tc>
          <w:tcPr>
            <w:tcW w:w="1269" w:type="dxa"/>
            <w:tcBorders>
              <w:left w:val="nil"/>
            </w:tcBorders>
            <w:shd w:val="clear" w:color="auto" w:fill="auto"/>
            <w:vAlign w:val="bottom"/>
          </w:tcPr>
          <w:p w14:paraId="2EBD457E"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60" w:type="dxa"/>
            <w:shd w:val="clear" w:color="auto" w:fill="auto"/>
            <w:vAlign w:val="bottom"/>
          </w:tcPr>
          <w:p w14:paraId="2E1FCE56"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129" w:type="dxa"/>
            <w:shd w:val="clear" w:color="auto" w:fill="auto"/>
            <w:vAlign w:val="bottom"/>
          </w:tcPr>
          <w:p w14:paraId="153B91BC" w14:textId="7422F60F" w:rsidR="00B4363B" w:rsidRDefault="00873622">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w:t>
            </w:r>
          </w:p>
        </w:tc>
        <w:tc>
          <w:tcPr>
            <w:tcW w:w="1129" w:type="dxa"/>
            <w:shd w:val="clear" w:color="auto" w:fill="auto"/>
            <w:vAlign w:val="bottom"/>
          </w:tcPr>
          <w:p w14:paraId="2952A0A1"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129" w:type="dxa"/>
            <w:shd w:val="clear" w:color="auto" w:fill="auto"/>
            <w:vAlign w:val="bottom"/>
          </w:tcPr>
          <w:p w14:paraId="61E91754"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2224" w:type="dxa"/>
            <w:shd w:val="clear" w:color="auto" w:fill="auto"/>
            <w:vAlign w:val="bottom"/>
          </w:tcPr>
          <w:p w14:paraId="4630DF5C"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Peso ideal</w:t>
            </w:r>
          </w:p>
        </w:tc>
        <w:tc>
          <w:tcPr>
            <w:tcW w:w="957" w:type="dxa"/>
            <w:tcBorders>
              <w:right w:val="nil"/>
            </w:tcBorders>
            <w:shd w:val="clear" w:color="auto" w:fill="auto"/>
            <w:vAlign w:val="bottom"/>
          </w:tcPr>
          <w:p w14:paraId="5BF5B133" w14:textId="6E154334"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r w:rsidR="00581B62">
              <w:rPr>
                <w:rFonts w:ascii="Times New Roman" w:eastAsia="Times New Roman" w:hAnsi="Times New Roman" w:cs="Times New Roman"/>
                <w:sz w:val="20"/>
                <w:szCs w:val="20"/>
              </w:rPr>
              <w:t>,0</w:t>
            </w:r>
          </w:p>
        </w:tc>
      </w:tr>
      <w:tr w:rsidR="00B4363B" w14:paraId="2058A8F5" w14:textId="77777777" w:rsidTr="00DD49B3">
        <w:trPr>
          <w:trHeight w:val="240"/>
          <w:jc w:val="center"/>
        </w:trPr>
        <w:tc>
          <w:tcPr>
            <w:tcW w:w="1269" w:type="dxa"/>
            <w:tcBorders>
              <w:left w:val="nil"/>
              <w:bottom w:val="single" w:sz="4" w:space="0" w:color="auto"/>
            </w:tcBorders>
            <w:shd w:val="clear" w:color="auto" w:fill="B8CCE4" w:themeFill="accent1" w:themeFillTint="66"/>
            <w:vAlign w:val="bottom"/>
          </w:tcPr>
          <w:p w14:paraId="2498F285" w14:textId="5A5DB150" w:rsidR="00B4363B" w:rsidRPr="00873622" w:rsidRDefault="00865BF7">
            <w:pPr>
              <w:widowControl/>
              <w:spacing w:after="0" w:line="240" w:lineRule="auto"/>
              <w:jc w:val="center"/>
              <w:rPr>
                <w:rFonts w:ascii="Times New Roman" w:eastAsia="Times New Roman" w:hAnsi="Times New Roman" w:cs="Times New Roman"/>
                <w:color w:val="FFFFFF"/>
                <w:sz w:val="20"/>
                <w:szCs w:val="20"/>
              </w:rPr>
            </w:pPr>
            <w:r w:rsidRPr="004815D9">
              <w:rPr>
                <w:rFonts w:ascii="Times New Roman" w:eastAsia="Times New Roman" w:hAnsi="Times New Roman" w:cs="Times New Roman"/>
                <w:color w:val="000000" w:themeColor="text1"/>
                <w:sz w:val="20"/>
                <w:szCs w:val="20"/>
              </w:rPr>
              <w:t xml:space="preserve">Média </w:t>
            </w:r>
            <w:r w:rsidR="008B5A9C" w:rsidRPr="004815D9">
              <w:rPr>
                <w:rFonts w:ascii="Times New Roman" w:eastAsia="Times New Roman" w:hAnsi="Times New Roman" w:cs="Times New Roman"/>
                <w:color w:val="000000" w:themeColor="text1"/>
                <w:sz w:val="20"/>
                <w:szCs w:val="20"/>
              </w:rPr>
              <w:t>±DP</w:t>
            </w:r>
          </w:p>
        </w:tc>
        <w:tc>
          <w:tcPr>
            <w:tcW w:w="1260" w:type="dxa"/>
            <w:tcBorders>
              <w:bottom w:val="single" w:sz="4" w:space="0" w:color="auto"/>
            </w:tcBorders>
            <w:shd w:val="clear" w:color="auto" w:fill="B8CCE4" w:themeFill="accent1" w:themeFillTint="66"/>
            <w:vAlign w:val="bottom"/>
          </w:tcPr>
          <w:p w14:paraId="1A9C9097" w14:textId="6D8BC5D0"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w:t>
            </w:r>
            <w:r w:rsidR="008B5A9C">
              <w:rPr>
                <w:rFonts w:ascii="Times New Roman" w:eastAsia="Times New Roman" w:hAnsi="Times New Roman" w:cs="Times New Roman"/>
                <w:sz w:val="20"/>
                <w:szCs w:val="20"/>
              </w:rPr>
              <w:t>±</w:t>
            </w:r>
            <w:r w:rsidR="00873622">
              <w:rPr>
                <w:rFonts w:ascii="Times New Roman" w:eastAsia="Times New Roman" w:hAnsi="Times New Roman" w:cs="Times New Roman"/>
                <w:sz w:val="20"/>
                <w:szCs w:val="20"/>
              </w:rPr>
              <w:t>14</w:t>
            </w:r>
            <w:r w:rsidR="00865BF7">
              <w:rPr>
                <w:rFonts w:ascii="Times New Roman" w:eastAsia="Times New Roman" w:hAnsi="Times New Roman" w:cs="Times New Roman"/>
                <w:sz w:val="20"/>
                <w:szCs w:val="20"/>
              </w:rPr>
              <w:t>,</w:t>
            </w:r>
            <w:r w:rsidR="00873622">
              <w:rPr>
                <w:rFonts w:ascii="Times New Roman" w:eastAsia="Times New Roman" w:hAnsi="Times New Roman" w:cs="Times New Roman"/>
                <w:sz w:val="20"/>
                <w:szCs w:val="20"/>
              </w:rPr>
              <w:t>0</w:t>
            </w:r>
          </w:p>
        </w:tc>
        <w:tc>
          <w:tcPr>
            <w:tcW w:w="1129" w:type="dxa"/>
            <w:tcBorders>
              <w:bottom w:val="single" w:sz="4" w:space="0" w:color="auto"/>
            </w:tcBorders>
            <w:shd w:val="clear" w:color="auto" w:fill="B8CCE4" w:themeFill="accent1" w:themeFillTint="66"/>
            <w:vAlign w:val="bottom"/>
          </w:tcPr>
          <w:p w14:paraId="0363B425" w14:textId="7F9ECE3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r w:rsidR="00873622">
              <w:rPr>
                <w:rFonts w:ascii="Times New Roman" w:eastAsia="Times New Roman" w:hAnsi="Times New Roman" w:cs="Times New Roman"/>
                <w:sz w:val="20"/>
                <w:szCs w:val="20"/>
              </w:rPr>
              <w:t>7</w:t>
            </w:r>
            <w:r w:rsidR="008B5A9C">
              <w:rPr>
                <w:rFonts w:ascii="Times New Roman" w:eastAsia="Times New Roman" w:hAnsi="Times New Roman" w:cs="Times New Roman"/>
                <w:sz w:val="20"/>
                <w:szCs w:val="20"/>
              </w:rPr>
              <w:t>±</w:t>
            </w:r>
            <w:r w:rsidR="00873622">
              <w:rPr>
                <w:rFonts w:ascii="Times New Roman" w:eastAsia="Times New Roman" w:hAnsi="Times New Roman" w:cs="Times New Roman"/>
                <w:sz w:val="20"/>
                <w:szCs w:val="20"/>
              </w:rPr>
              <w:t>11,9</w:t>
            </w:r>
          </w:p>
        </w:tc>
        <w:tc>
          <w:tcPr>
            <w:tcW w:w="1129" w:type="dxa"/>
            <w:tcBorders>
              <w:bottom w:val="single" w:sz="4" w:space="0" w:color="auto"/>
            </w:tcBorders>
            <w:shd w:val="clear" w:color="auto" w:fill="B8CCE4" w:themeFill="accent1" w:themeFillTint="66"/>
            <w:vAlign w:val="bottom"/>
          </w:tcPr>
          <w:p w14:paraId="2302A744" w14:textId="1E5992FF"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r w:rsidR="008B5A9C">
              <w:rPr>
                <w:rFonts w:ascii="Times New Roman" w:eastAsia="Times New Roman" w:hAnsi="Times New Roman" w:cs="Times New Roman"/>
                <w:sz w:val="20"/>
                <w:szCs w:val="20"/>
              </w:rPr>
              <w:t>±</w:t>
            </w:r>
            <w:r w:rsidR="00962D74">
              <w:rPr>
                <w:rFonts w:ascii="Times New Roman" w:eastAsia="Times New Roman" w:hAnsi="Times New Roman" w:cs="Times New Roman"/>
                <w:sz w:val="20"/>
                <w:szCs w:val="20"/>
              </w:rPr>
              <w:t>0,0</w:t>
            </w:r>
            <w:r w:rsidR="00873622">
              <w:rPr>
                <w:rFonts w:ascii="Times New Roman" w:eastAsia="Times New Roman" w:hAnsi="Times New Roman" w:cs="Times New Roman"/>
                <w:sz w:val="20"/>
                <w:szCs w:val="20"/>
              </w:rPr>
              <w:t>7</w:t>
            </w:r>
          </w:p>
        </w:tc>
        <w:tc>
          <w:tcPr>
            <w:tcW w:w="1129" w:type="dxa"/>
            <w:tcBorders>
              <w:bottom w:val="single" w:sz="4" w:space="0" w:color="auto"/>
            </w:tcBorders>
            <w:shd w:val="clear" w:color="auto" w:fill="B8CCE4" w:themeFill="accent1" w:themeFillTint="66"/>
            <w:vAlign w:val="bottom"/>
          </w:tcPr>
          <w:p w14:paraId="37D79B8B" w14:textId="668ECB0F"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26.8</w:t>
            </w:r>
            <w:r w:rsidR="008B5A9C">
              <w:rPr>
                <w:rFonts w:ascii="Times New Roman" w:eastAsia="Times New Roman" w:hAnsi="Times New Roman" w:cs="Times New Roman"/>
                <w:sz w:val="20"/>
                <w:szCs w:val="20"/>
              </w:rPr>
              <w:t>±</w:t>
            </w:r>
            <w:r w:rsidR="00873622">
              <w:rPr>
                <w:rFonts w:ascii="Times New Roman" w:eastAsia="Times New Roman" w:hAnsi="Times New Roman" w:cs="Times New Roman"/>
                <w:sz w:val="20"/>
                <w:szCs w:val="20"/>
              </w:rPr>
              <w:t>4,6</w:t>
            </w:r>
          </w:p>
        </w:tc>
        <w:tc>
          <w:tcPr>
            <w:tcW w:w="2224" w:type="dxa"/>
            <w:tcBorders>
              <w:bottom w:val="single" w:sz="4" w:space="0" w:color="auto"/>
            </w:tcBorders>
            <w:shd w:val="clear" w:color="auto" w:fill="B8CCE4" w:themeFill="accent1" w:themeFillTint="66"/>
            <w:vAlign w:val="bottom"/>
          </w:tcPr>
          <w:p w14:paraId="6576F40B" w14:textId="77777777"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57" w:type="dxa"/>
            <w:tcBorders>
              <w:bottom w:val="single" w:sz="4" w:space="0" w:color="auto"/>
              <w:right w:val="nil"/>
            </w:tcBorders>
            <w:shd w:val="clear" w:color="auto" w:fill="B8CCE4" w:themeFill="accent1" w:themeFillTint="66"/>
            <w:vAlign w:val="bottom"/>
          </w:tcPr>
          <w:p w14:paraId="1F7D2DF4" w14:textId="24D9530D" w:rsidR="00B4363B" w:rsidRDefault="00924451">
            <w:pPr>
              <w:widowControl/>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r w:rsidR="00962D74">
              <w:rPr>
                <w:rFonts w:ascii="Times New Roman" w:eastAsia="Times New Roman" w:hAnsi="Times New Roman" w:cs="Times New Roman"/>
                <w:sz w:val="20"/>
                <w:szCs w:val="20"/>
              </w:rPr>
              <w:t>±</w:t>
            </w:r>
            <w:r w:rsidR="00865BF7">
              <w:rPr>
                <w:rFonts w:ascii="Times New Roman" w:eastAsia="Times New Roman" w:hAnsi="Times New Roman" w:cs="Times New Roman"/>
                <w:sz w:val="20"/>
                <w:szCs w:val="20"/>
              </w:rPr>
              <w:t>10,8</w:t>
            </w:r>
          </w:p>
        </w:tc>
      </w:tr>
    </w:tbl>
    <w:p w14:paraId="6B657954" w14:textId="77777777" w:rsidR="00B4363B" w:rsidRDefault="00924451">
      <w:pPr>
        <w:spacing w:line="240" w:lineRule="auto"/>
        <w:ind w:left="142" w:right="140"/>
        <w:jc w:val="both"/>
        <w:rPr>
          <w:rFonts w:ascii="Times New Roman" w:eastAsia="Times New Roman" w:hAnsi="Times New Roman" w:cs="Times New Roman"/>
        </w:rPr>
      </w:pPr>
      <w:r>
        <w:rPr>
          <w:rFonts w:ascii="Times New Roman" w:eastAsia="Times New Roman" w:hAnsi="Times New Roman" w:cs="Times New Roman"/>
        </w:rPr>
        <w:t>Fonte: dados obtidos na ação extensionista do NEPTUNEF (2018).</w:t>
      </w:r>
    </w:p>
    <w:p w14:paraId="2EEC7551" w14:textId="77777777" w:rsidR="00B4363B" w:rsidRDefault="00924451">
      <w:pPr>
        <w:keepNext/>
        <w:pBdr>
          <w:top w:val="nil"/>
          <w:left w:val="nil"/>
          <w:bottom w:val="nil"/>
          <w:right w:val="nil"/>
          <w:between w:val="nil"/>
        </w:pBdr>
        <w:spacing w:line="240" w:lineRule="auto"/>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Tabela 5 — Valores antropométricos dos homens atendidos no mutirão do NEPTUNEF em 2018</w:t>
      </w:r>
    </w:p>
    <w:tbl>
      <w:tblPr>
        <w:tblStyle w:val="a5"/>
        <w:tblW w:w="9082" w:type="dxa"/>
        <w:tblInd w:w="-5" w:type="dxa"/>
        <w:tblLayout w:type="fixed"/>
        <w:tblLook w:val="0400" w:firstRow="0" w:lastRow="0" w:firstColumn="0" w:lastColumn="0" w:noHBand="0" w:noVBand="1"/>
      </w:tblPr>
      <w:tblGrid>
        <w:gridCol w:w="1430"/>
        <w:gridCol w:w="1097"/>
        <w:gridCol w:w="1097"/>
        <w:gridCol w:w="1097"/>
        <w:gridCol w:w="1097"/>
        <w:gridCol w:w="2161"/>
        <w:gridCol w:w="1103"/>
      </w:tblGrid>
      <w:tr w:rsidR="00B4363B" w14:paraId="1DDE00D4" w14:textId="77777777" w:rsidTr="00330780">
        <w:trPr>
          <w:trHeight w:val="300"/>
        </w:trPr>
        <w:tc>
          <w:tcPr>
            <w:tcW w:w="1430" w:type="dxa"/>
            <w:tcBorders>
              <w:top w:val="single" w:sz="4" w:space="0" w:color="auto"/>
              <w:bottom w:val="single" w:sz="4" w:space="0" w:color="auto"/>
            </w:tcBorders>
            <w:shd w:val="clear" w:color="auto" w:fill="C6D9F1" w:themeFill="text2" w:themeFillTint="33"/>
            <w:vAlign w:val="bottom"/>
          </w:tcPr>
          <w:p w14:paraId="533BC947" w14:textId="77777777" w:rsidR="00FF7B90" w:rsidRPr="00FF7B90" w:rsidRDefault="00FF7B90" w:rsidP="00FF7B90">
            <w:pPr>
              <w:widowControl/>
              <w:spacing w:after="0" w:line="240" w:lineRule="auto"/>
              <w:jc w:val="center"/>
              <w:rPr>
                <w:rFonts w:ascii="Times New Roman" w:eastAsia="Times New Roman" w:hAnsi="Times New Roman" w:cs="Times New Roman"/>
                <w:b/>
                <w:sz w:val="20"/>
                <w:szCs w:val="20"/>
              </w:rPr>
            </w:pPr>
            <w:r w:rsidRPr="00FF7B90">
              <w:rPr>
                <w:rFonts w:ascii="Times New Roman" w:eastAsia="Times New Roman" w:hAnsi="Times New Roman" w:cs="Times New Roman"/>
                <w:b/>
                <w:sz w:val="20"/>
                <w:szCs w:val="20"/>
              </w:rPr>
              <w:t>Portadores NEM-1</w:t>
            </w:r>
          </w:p>
          <w:p w14:paraId="70CDDC96" w14:textId="77777777" w:rsidR="00B4363B" w:rsidRDefault="00B4363B">
            <w:pPr>
              <w:widowControl/>
              <w:spacing w:after="0" w:line="240" w:lineRule="auto"/>
              <w:jc w:val="center"/>
              <w:rPr>
                <w:color w:val="FFFFFF"/>
              </w:rPr>
            </w:pPr>
          </w:p>
        </w:tc>
        <w:tc>
          <w:tcPr>
            <w:tcW w:w="1097" w:type="dxa"/>
            <w:tcBorders>
              <w:top w:val="single" w:sz="4" w:space="0" w:color="auto"/>
              <w:bottom w:val="single" w:sz="4" w:space="0" w:color="auto"/>
            </w:tcBorders>
            <w:shd w:val="clear" w:color="auto" w:fill="C6D9F1" w:themeFill="text2" w:themeFillTint="33"/>
            <w:vAlign w:val="bottom"/>
          </w:tcPr>
          <w:p w14:paraId="24944953" w14:textId="77777777" w:rsidR="00B4363B" w:rsidRDefault="00924451">
            <w:pPr>
              <w:widowControl/>
              <w:spacing w:after="0" w:line="240" w:lineRule="auto"/>
              <w:jc w:val="center"/>
              <w:rPr>
                <w:color w:val="000000"/>
              </w:rPr>
            </w:pPr>
            <w:r>
              <w:rPr>
                <w:color w:val="000000"/>
              </w:rPr>
              <w:t>IDADE</w:t>
            </w:r>
          </w:p>
          <w:p w14:paraId="67CDBF1B" w14:textId="77777777" w:rsidR="00B4363B" w:rsidRDefault="00924451">
            <w:pPr>
              <w:widowControl/>
              <w:spacing w:after="0" w:line="240" w:lineRule="auto"/>
              <w:jc w:val="center"/>
              <w:rPr>
                <w:color w:val="000000"/>
              </w:rPr>
            </w:pPr>
            <w:r>
              <w:rPr>
                <w:color w:val="000000"/>
              </w:rPr>
              <w:t>(anos)</w:t>
            </w:r>
          </w:p>
        </w:tc>
        <w:tc>
          <w:tcPr>
            <w:tcW w:w="1097" w:type="dxa"/>
            <w:tcBorders>
              <w:top w:val="single" w:sz="4" w:space="0" w:color="auto"/>
              <w:bottom w:val="single" w:sz="4" w:space="0" w:color="auto"/>
            </w:tcBorders>
            <w:shd w:val="clear" w:color="auto" w:fill="C6D9F1" w:themeFill="text2" w:themeFillTint="33"/>
            <w:vAlign w:val="bottom"/>
          </w:tcPr>
          <w:p w14:paraId="5B29535C" w14:textId="77777777" w:rsidR="00B4363B" w:rsidRDefault="00924451">
            <w:pPr>
              <w:widowControl/>
              <w:spacing w:after="0" w:line="240" w:lineRule="auto"/>
              <w:jc w:val="center"/>
              <w:rPr>
                <w:color w:val="000000"/>
              </w:rPr>
            </w:pPr>
            <w:r>
              <w:rPr>
                <w:color w:val="000000"/>
              </w:rPr>
              <w:t>PESO</w:t>
            </w:r>
          </w:p>
          <w:p w14:paraId="5B6FE77B" w14:textId="77777777" w:rsidR="00B4363B" w:rsidRDefault="00924451">
            <w:pPr>
              <w:widowControl/>
              <w:spacing w:after="0" w:line="240" w:lineRule="auto"/>
              <w:jc w:val="center"/>
              <w:rPr>
                <w:color w:val="000000"/>
              </w:rPr>
            </w:pPr>
            <w:r>
              <w:rPr>
                <w:color w:val="000000"/>
              </w:rPr>
              <w:t>(kg)</w:t>
            </w:r>
          </w:p>
        </w:tc>
        <w:tc>
          <w:tcPr>
            <w:tcW w:w="1097" w:type="dxa"/>
            <w:tcBorders>
              <w:top w:val="single" w:sz="4" w:space="0" w:color="auto"/>
              <w:bottom w:val="single" w:sz="4" w:space="0" w:color="auto"/>
            </w:tcBorders>
            <w:shd w:val="clear" w:color="auto" w:fill="C6D9F1" w:themeFill="text2" w:themeFillTint="33"/>
            <w:vAlign w:val="bottom"/>
          </w:tcPr>
          <w:p w14:paraId="6F104B92" w14:textId="77777777" w:rsidR="00B4363B" w:rsidRDefault="00924451">
            <w:pPr>
              <w:widowControl/>
              <w:spacing w:after="0" w:line="240" w:lineRule="auto"/>
              <w:jc w:val="center"/>
              <w:rPr>
                <w:color w:val="000000"/>
              </w:rPr>
            </w:pPr>
            <w:r>
              <w:rPr>
                <w:color w:val="000000"/>
              </w:rPr>
              <w:t>ALTURA</w:t>
            </w:r>
          </w:p>
          <w:p w14:paraId="5F3023D6" w14:textId="77777777" w:rsidR="00B4363B" w:rsidRDefault="00924451">
            <w:pPr>
              <w:widowControl/>
              <w:spacing w:after="0" w:line="240" w:lineRule="auto"/>
              <w:jc w:val="center"/>
              <w:rPr>
                <w:color w:val="000000"/>
              </w:rPr>
            </w:pPr>
            <w:r>
              <w:rPr>
                <w:color w:val="000000"/>
              </w:rPr>
              <w:t>(m)</w:t>
            </w:r>
          </w:p>
        </w:tc>
        <w:tc>
          <w:tcPr>
            <w:tcW w:w="1097" w:type="dxa"/>
            <w:tcBorders>
              <w:top w:val="single" w:sz="4" w:space="0" w:color="auto"/>
              <w:bottom w:val="single" w:sz="4" w:space="0" w:color="auto"/>
            </w:tcBorders>
            <w:shd w:val="clear" w:color="auto" w:fill="C6D9F1" w:themeFill="text2" w:themeFillTint="33"/>
            <w:vAlign w:val="bottom"/>
          </w:tcPr>
          <w:p w14:paraId="54DBB610" w14:textId="77777777" w:rsidR="00B4363B" w:rsidRDefault="00924451">
            <w:pPr>
              <w:widowControl/>
              <w:spacing w:after="0" w:line="240" w:lineRule="auto"/>
              <w:jc w:val="center"/>
              <w:rPr>
                <w:color w:val="000000"/>
              </w:rPr>
            </w:pPr>
            <w:r>
              <w:rPr>
                <w:color w:val="000000"/>
              </w:rPr>
              <w:t>IMC</w:t>
            </w:r>
          </w:p>
          <w:p w14:paraId="0BE45E2E" w14:textId="77777777" w:rsidR="00B4363B" w:rsidRDefault="00924451">
            <w:pPr>
              <w:widowControl/>
              <w:spacing w:after="0" w:line="240" w:lineRule="auto"/>
              <w:jc w:val="center"/>
              <w:rPr>
                <w:color w:val="000000"/>
              </w:rPr>
            </w:pPr>
            <w:r>
              <w:rPr>
                <w:color w:val="000000"/>
              </w:rPr>
              <w:t>(kg/m</w:t>
            </w:r>
            <w:r>
              <w:rPr>
                <w:color w:val="000000"/>
                <w:vertAlign w:val="superscript"/>
              </w:rPr>
              <w:t>2</w:t>
            </w:r>
            <w:r>
              <w:rPr>
                <w:color w:val="000000"/>
              </w:rPr>
              <w:t>)</w:t>
            </w:r>
          </w:p>
        </w:tc>
        <w:tc>
          <w:tcPr>
            <w:tcW w:w="2161" w:type="dxa"/>
            <w:tcBorders>
              <w:top w:val="single" w:sz="4" w:space="0" w:color="auto"/>
              <w:bottom w:val="single" w:sz="4" w:space="0" w:color="auto"/>
            </w:tcBorders>
            <w:shd w:val="clear" w:color="auto" w:fill="C6D9F1" w:themeFill="text2" w:themeFillTint="33"/>
            <w:vAlign w:val="bottom"/>
          </w:tcPr>
          <w:p w14:paraId="52FDC06F" w14:textId="77777777" w:rsidR="00B4363B" w:rsidRDefault="00924451">
            <w:pPr>
              <w:widowControl/>
              <w:spacing w:after="0" w:line="240" w:lineRule="auto"/>
              <w:jc w:val="center"/>
              <w:rPr>
                <w:color w:val="000000"/>
              </w:rPr>
            </w:pPr>
            <w:r>
              <w:rPr>
                <w:color w:val="000000"/>
              </w:rPr>
              <w:t>SITUAÇÃO</w:t>
            </w:r>
          </w:p>
          <w:p w14:paraId="6BCC453A" w14:textId="77777777" w:rsidR="00B4363B" w:rsidRDefault="00B4363B">
            <w:pPr>
              <w:widowControl/>
              <w:spacing w:after="0" w:line="240" w:lineRule="auto"/>
              <w:jc w:val="center"/>
              <w:rPr>
                <w:color w:val="000000"/>
              </w:rPr>
            </w:pPr>
          </w:p>
        </w:tc>
        <w:tc>
          <w:tcPr>
            <w:tcW w:w="1103" w:type="dxa"/>
            <w:tcBorders>
              <w:top w:val="single" w:sz="4" w:space="0" w:color="auto"/>
              <w:bottom w:val="single" w:sz="4" w:space="0" w:color="auto"/>
            </w:tcBorders>
            <w:shd w:val="clear" w:color="auto" w:fill="C6D9F1" w:themeFill="text2" w:themeFillTint="33"/>
            <w:vAlign w:val="bottom"/>
          </w:tcPr>
          <w:p w14:paraId="1688B949" w14:textId="77777777" w:rsidR="00B4363B" w:rsidRDefault="00924451">
            <w:pPr>
              <w:widowControl/>
              <w:spacing w:after="0" w:line="240" w:lineRule="auto"/>
              <w:jc w:val="center"/>
              <w:rPr>
                <w:color w:val="000000"/>
              </w:rPr>
            </w:pPr>
            <w:r>
              <w:rPr>
                <w:color w:val="000000"/>
              </w:rPr>
              <w:t>CA</w:t>
            </w:r>
          </w:p>
          <w:p w14:paraId="1638D8B3" w14:textId="77777777" w:rsidR="00B4363B" w:rsidRDefault="00924451">
            <w:pPr>
              <w:widowControl/>
              <w:spacing w:after="0" w:line="240" w:lineRule="auto"/>
              <w:jc w:val="center"/>
              <w:rPr>
                <w:color w:val="000000"/>
              </w:rPr>
            </w:pPr>
            <w:r>
              <w:rPr>
                <w:color w:val="000000"/>
              </w:rPr>
              <w:t>(cm)</w:t>
            </w:r>
          </w:p>
        </w:tc>
      </w:tr>
      <w:tr w:rsidR="00B4363B" w14:paraId="191E56A8" w14:textId="77777777" w:rsidTr="004815D9">
        <w:trPr>
          <w:trHeight w:val="300"/>
        </w:trPr>
        <w:tc>
          <w:tcPr>
            <w:tcW w:w="1430" w:type="dxa"/>
            <w:tcBorders>
              <w:top w:val="single" w:sz="4" w:space="0" w:color="auto"/>
            </w:tcBorders>
            <w:shd w:val="clear" w:color="auto" w:fill="DBE5F1"/>
            <w:vAlign w:val="bottom"/>
          </w:tcPr>
          <w:p w14:paraId="68D28886" w14:textId="77777777" w:rsidR="00B4363B" w:rsidRDefault="00924451">
            <w:pPr>
              <w:widowControl/>
              <w:spacing w:after="0" w:line="240" w:lineRule="auto"/>
              <w:jc w:val="center"/>
            </w:pPr>
            <w:r>
              <w:t>1</w:t>
            </w:r>
          </w:p>
        </w:tc>
        <w:tc>
          <w:tcPr>
            <w:tcW w:w="1097" w:type="dxa"/>
            <w:tcBorders>
              <w:top w:val="single" w:sz="4" w:space="0" w:color="auto"/>
              <w:left w:val="nil"/>
            </w:tcBorders>
            <w:shd w:val="clear" w:color="auto" w:fill="DBE5F1"/>
            <w:vAlign w:val="bottom"/>
          </w:tcPr>
          <w:p w14:paraId="6FCC6FC4" w14:textId="77777777" w:rsidR="00B4363B" w:rsidRDefault="00924451">
            <w:pPr>
              <w:widowControl/>
              <w:spacing w:after="0" w:line="240" w:lineRule="auto"/>
              <w:jc w:val="center"/>
            </w:pPr>
            <w:r>
              <w:t>71</w:t>
            </w:r>
          </w:p>
        </w:tc>
        <w:tc>
          <w:tcPr>
            <w:tcW w:w="1097" w:type="dxa"/>
            <w:tcBorders>
              <w:top w:val="single" w:sz="4" w:space="0" w:color="auto"/>
            </w:tcBorders>
            <w:shd w:val="clear" w:color="auto" w:fill="DBE5F1"/>
            <w:vAlign w:val="bottom"/>
          </w:tcPr>
          <w:p w14:paraId="10E8B269" w14:textId="276054BD" w:rsidR="00B4363B" w:rsidRDefault="00924451">
            <w:pPr>
              <w:widowControl/>
              <w:spacing w:after="0" w:line="240" w:lineRule="auto"/>
              <w:jc w:val="center"/>
            </w:pPr>
            <w:r>
              <w:t>39,5</w:t>
            </w:r>
          </w:p>
        </w:tc>
        <w:tc>
          <w:tcPr>
            <w:tcW w:w="1097" w:type="dxa"/>
            <w:tcBorders>
              <w:top w:val="single" w:sz="4" w:space="0" w:color="auto"/>
            </w:tcBorders>
            <w:shd w:val="clear" w:color="auto" w:fill="DBE5F1"/>
            <w:vAlign w:val="bottom"/>
          </w:tcPr>
          <w:p w14:paraId="4A111187" w14:textId="77777777" w:rsidR="00B4363B" w:rsidRDefault="00924451">
            <w:pPr>
              <w:widowControl/>
              <w:spacing w:after="0" w:line="240" w:lineRule="auto"/>
              <w:jc w:val="center"/>
            </w:pPr>
            <w:r>
              <w:t>1,48</w:t>
            </w:r>
          </w:p>
        </w:tc>
        <w:tc>
          <w:tcPr>
            <w:tcW w:w="1097" w:type="dxa"/>
            <w:tcBorders>
              <w:top w:val="single" w:sz="4" w:space="0" w:color="auto"/>
            </w:tcBorders>
            <w:shd w:val="clear" w:color="auto" w:fill="DBE5F1"/>
            <w:vAlign w:val="bottom"/>
          </w:tcPr>
          <w:p w14:paraId="0BDA4867" w14:textId="797A58D2" w:rsidR="00B4363B" w:rsidRDefault="00924451">
            <w:pPr>
              <w:widowControl/>
              <w:spacing w:after="0" w:line="240" w:lineRule="auto"/>
              <w:jc w:val="center"/>
            </w:pPr>
            <w:r>
              <w:t>18</w:t>
            </w:r>
            <w:r w:rsidR="009841B9">
              <w:t>,0</w:t>
            </w:r>
          </w:p>
        </w:tc>
        <w:tc>
          <w:tcPr>
            <w:tcW w:w="2161" w:type="dxa"/>
            <w:tcBorders>
              <w:top w:val="single" w:sz="4" w:space="0" w:color="auto"/>
            </w:tcBorders>
            <w:shd w:val="clear" w:color="auto" w:fill="DBE5F1"/>
            <w:vAlign w:val="bottom"/>
          </w:tcPr>
          <w:p w14:paraId="50186185" w14:textId="77777777" w:rsidR="00B4363B" w:rsidRDefault="00924451">
            <w:pPr>
              <w:widowControl/>
              <w:spacing w:after="0" w:line="240" w:lineRule="auto"/>
              <w:jc w:val="center"/>
            </w:pPr>
            <w:r>
              <w:t>Baixo peso</w:t>
            </w:r>
          </w:p>
        </w:tc>
        <w:tc>
          <w:tcPr>
            <w:tcW w:w="1103" w:type="dxa"/>
            <w:tcBorders>
              <w:top w:val="single" w:sz="4" w:space="0" w:color="auto"/>
            </w:tcBorders>
            <w:shd w:val="clear" w:color="auto" w:fill="DBE5F1"/>
            <w:vAlign w:val="bottom"/>
          </w:tcPr>
          <w:p w14:paraId="52621DCE" w14:textId="6FE4E61B" w:rsidR="00B4363B" w:rsidRDefault="00924451">
            <w:pPr>
              <w:widowControl/>
              <w:spacing w:after="0" w:line="240" w:lineRule="auto"/>
              <w:jc w:val="center"/>
            </w:pPr>
            <w:r>
              <w:t>74</w:t>
            </w:r>
            <w:r w:rsidR="009841B9">
              <w:t>,0</w:t>
            </w:r>
          </w:p>
        </w:tc>
      </w:tr>
      <w:tr w:rsidR="00B4363B" w14:paraId="2F3C619E" w14:textId="77777777" w:rsidTr="00FF7B90">
        <w:trPr>
          <w:trHeight w:val="300"/>
        </w:trPr>
        <w:tc>
          <w:tcPr>
            <w:tcW w:w="1430" w:type="dxa"/>
            <w:shd w:val="clear" w:color="auto" w:fill="FFFFFF"/>
            <w:vAlign w:val="bottom"/>
          </w:tcPr>
          <w:p w14:paraId="3BEF374F" w14:textId="77777777" w:rsidR="00B4363B" w:rsidRDefault="00924451">
            <w:pPr>
              <w:widowControl/>
              <w:spacing w:after="0" w:line="240" w:lineRule="auto"/>
              <w:jc w:val="center"/>
            </w:pPr>
            <w:r>
              <w:t>2</w:t>
            </w:r>
          </w:p>
        </w:tc>
        <w:tc>
          <w:tcPr>
            <w:tcW w:w="1097" w:type="dxa"/>
            <w:tcBorders>
              <w:left w:val="nil"/>
            </w:tcBorders>
            <w:shd w:val="clear" w:color="auto" w:fill="FFFFFF"/>
            <w:vAlign w:val="bottom"/>
          </w:tcPr>
          <w:p w14:paraId="6329A817" w14:textId="77777777" w:rsidR="00B4363B" w:rsidRDefault="00924451">
            <w:pPr>
              <w:widowControl/>
              <w:spacing w:after="0" w:line="240" w:lineRule="auto"/>
              <w:jc w:val="center"/>
            </w:pPr>
            <w:r>
              <w:t>36</w:t>
            </w:r>
          </w:p>
        </w:tc>
        <w:tc>
          <w:tcPr>
            <w:tcW w:w="1097" w:type="dxa"/>
            <w:shd w:val="clear" w:color="auto" w:fill="FFFFFF"/>
            <w:vAlign w:val="bottom"/>
          </w:tcPr>
          <w:p w14:paraId="502264C1" w14:textId="77777777" w:rsidR="00B4363B" w:rsidRDefault="00924451">
            <w:pPr>
              <w:widowControl/>
              <w:spacing w:after="0" w:line="240" w:lineRule="auto"/>
              <w:jc w:val="center"/>
            </w:pPr>
            <w:r>
              <w:t>89,4</w:t>
            </w:r>
          </w:p>
        </w:tc>
        <w:tc>
          <w:tcPr>
            <w:tcW w:w="1097" w:type="dxa"/>
            <w:shd w:val="clear" w:color="auto" w:fill="FFFFFF"/>
            <w:vAlign w:val="bottom"/>
          </w:tcPr>
          <w:p w14:paraId="52801741" w14:textId="77777777" w:rsidR="00B4363B" w:rsidRDefault="00924451">
            <w:pPr>
              <w:widowControl/>
              <w:spacing w:after="0" w:line="240" w:lineRule="auto"/>
              <w:jc w:val="center"/>
            </w:pPr>
            <w:r>
              <w:t>1,62</w:t>
            </w:r>
          </w:p>
        </w:tc>
        <w:tc>
          <w:tcPr>
            <w:tcW w:w="1097" w:type="dxa"/>
            <w:shd w:val="clear" w:color="auto" w:fill="FFFFFF"/>
            <w:vAlign w:val="bottom"/>
          </w:tcPr>
          <w:p w14:paraId="1708FBF9" w14:textId="298F0335" w:rsidR="00B4363B" w:rsidRDefault="00924451">
            <w:pPr>
              <w:widowControl/>
              <w:spacing w:after="0" w:line="240" w:lineRule="auto"/>
              <w:jc w:val="center"/>
            </w:pPr>
            <w:r>
              <w:t>34</w:t>
            </w:r>
            <w:r w:rsidR="009841B9">
              <w:t>,0</w:t>
            </w:r>
          </w:p>
        </w:tc>
        <w:tc>
          <w:tcPr>
            <w:tcW w:w="2161" w:type="dxa"/>
            <w:shd w:val="clear" w:color="auto" w:fill="FFFFFF"/>
            <w:vAlign w:val="bottom"/>
          </w:tcPr>
          <w:p w14:paraId="4EB72D63" w14:textId="77777777" w:rsidR="00B4363B" w:rsidRDefault="00924451">
            <w:pPr>
              <w:widowControl/>
              <w:spacing w:after="0" w:line="240" w:lineRule="auto"/>
              <w:jc w:val="center"/>
            </w:pPr>
            <w:r>
              <w:t>Obesidade grau I</w:t>
            </w:r>
          </w:p>
        </w:tc>
        <w:tc>
          <w:tcPr>
            <w:tcW w:w="1103" w:type="dxa"/>
            <w:shd w:val="clear" w:color="auto" w:fill="FFFFFF"/>
            <w:vAlign w:val="bottom"/>
          </w:tcPr>
          <w:p w14:paraId="64551610" w14:textId="66A2040B" w:rsidR="00B4363B" w:rsidRDefault="00924451">
            <w:pPr>
              <w:widowControl/>
              <w:spacing w:after="0" w:line="240" w:lineRule="auto"/>
              <w:jc w:val="center"/>
            </w:pPr>
            <w:r>
              <w:t>115</w:t>
            </w:r>
            <w:r w:rsidR="009841B9">
              <w:t>,0</w:t>
            </w:r>
          </w:p>
        </w:tc>
      </w:tr>
      <w:tr w:rsidR="00B4363B" w14:paraId="4D305169" w14:textId="77777777" w:rsidTr="00FF7B90">
        <w:trPr>
          <w:trHeight w:val="300"/>
        </w:trPr>
        <w:tc>
          <w:tcPr>
            <w:tcW w:w="1430" w:type="dxa"/>
            <w:shd w:val="clear" w:color="auto" w:fill="DBE5F1"/>
            <w:vAlign w:val="bottom"/>
          </w:tcPr>
          <w:p w14:paraId="3A79C344" w14:textId="77777777" w:rsidR="00B4363B" w:rsidRDefault="00924451">
            <w:pPr>
              <w:widowControl/>
              <w:spacing w:after="0" w:line="240" w:lineRule="auto"/>
              <w:jc w:val="center"/>
            </w:pPr>
            <w:r>
              <w:t>3</w:t>
            </w:r>
          </w:p>
        </w:tc>
        <w:tc>
          <w:tcPr>
            <w:tcW w:w="1097" w:type="dxa"/>
            <w:tcBorders>
              <w:left w:val="nil"/>
            </w:tcBorders>
            <w:shd w:val="clear" w:color="auto" w:fill="DBE5F1"/>
            <w:vAlign w:val="bottom"/>
          </w:tcPr>
          <w:p w14:paraId="6C44CB83" w14:textId="77777777" w:rsidR="00B4363B" w:rsidRDefault="00924451">
            <w:pPr>
              <w:widowControl/>
              <w:spacing w:after="0" w:line="240" w:lineRule="auto"/>
              <w:jc w:val="center"/>
            </w:pPr>
            <w:r>
              <w:t>72</w:t>
            </w:r>
          </w:p>
        </w:tc>
        <w:tc>
          <w:tcPr>
            <w:tcW w:w="1097" w:type="dxa"/>
            <w:shd w:val="clear" w:color="auto" w:fill="DBE5F1"/>
            <w:vAlign w:val="bottom"/>
          </w:tcPr>
          <w:p w14:paraId="26404931" w14:textId="0504A161" w:rsidR="00B4363B" w:rsidRDefault="00924451">
            <w:pPr>
              <w:widowControl/>
              <w:spacing w:after="0" w:line="240" w:lineRule="auto"/>
              <w:jc w:val="center"/>
            </w:pPr>
            <w:r>
              <w:t>75,</w:t>
            </w:r>
            <w:r w:rsidR="009841B9">
              <w:t>9</w:t>
            </w:r>
          </w:p>
        </w:tc>
        <w:tc>
          <w:tcPr>
            <w:tcW w:w="1097" w:type="dxa"/>
            <w:shd w:val="clear" w:color="auto" w:fill="DBE5F1"/>
            <w:vAlign w:val="bottom"/>
          </w:tcPr>
          <w:p w14:paraId="0B44A629" w14:textId="77777777" w:rsidR="00B4363B" w:rsidRDefault="00924451">
            <w:pPr>
              <w:widowControl/>
              <w:spacing w:after="0" w:line="240" w:lineRule="auto"/>
              <w:jc w:val="center"/>
            </w:pPr>
            <w:r>
              <w:t>1,58</w:t>
            </w:r>
          </w:p>
        </w:tc>
        <w:tc>
          <w:tcPr>
            <w:tcW w:w="1097" w:type="dxa"/>
            <w:shd w:val="clear" w:color="auto" w:fill="DBE5F1"/>
            <w:vAlign w:val="bottom"/>
          </w:tcPr>
          <w:p w14:paraId="63A71FB3" w14:textId="77777777" w:rsidR="00B4363B" w:rsidRDefault="00924451">
            <w:pPr>
              <w:widowControl/>
              <w:spacing w:after="0" w:line="240" w:lineRule="auto"/>
              <w:jc w:val="center"/>
            </w:pPr>
            <w:r>
              <w:t>30,4</w:t>
            </w:r>
          </w:p>
        </w:tc>
        <w:tc>
          <w:tcPr>
            <w:tcW w:w="2161" w:type="dxa"/>
            <w:shd w:val="clear" w:color="auto" w:fill="DBE5F1"/>
            <w:vAlign w:val="bottom"/>
          </w:tcPr>
          <w:p w14:paraId="1D7807B2" w14:textId="77777777" w:rsidR="00B4363B" w:rsidRDefault="00924451">
            <w:pPr>
              <w:widowControl/>
              <w:spacing w:after="0" w:line="240" w:lineRule="auto"/>
              <w:jc w:val="center"/>
            </w:pPr>
            <w:r>
              <w:t>Obesidade grau I</w:t>
            </w:r>
          </w:p>
        </w:tc>
        <w:tc>
          <w:tcPr>
            <w:tcW w:w="1103" w:type="dxa"/>
            <w:shd w:val="clear" w:color="auto" w:fill="DBE5F1"/>
            <w:vAlign w:val="bottom"/>
          </w:tcPr>
          <w:p w14:paraId="20CC0032" w14:textId="494B12AD" w:rsidR="00B4363B" w:rsidRDefault="00924451">
            <w:pPr>
              <w:widowControl/>
              <w:spacing w:after="0" w:line="240" w:lineRule="auto"/>
              <w:jc w:val="center"/>
            </w:pPr>
            <w:r>
              <w:t>116</w:t>
            </w:r>
            <w:r w:rsidR="009841B9">
              <w:t>,0</w:t>
            </w:r>
          </w:p>
        </w:tc>
      </w:tr>
      <w:tr w:rsidR="00B4363B" w14:paraId="1B1D0DDA" w14:textId="77777777" w:rsidTr="00FF7B90">
        <w:trPr>
          <w:trHeight w:val="300"/>
        </w:trPr>
        <w:tc>
          <w:tcPr>
            <w:tcW w:w="1430" w:type="dxa"/>
            <w:shd w:val="clear" w:color="auto" w:fill="FFFFFF"/>
            <w:vAlign w:val="bottom"/>
          </w:tcPr>
          <w:p w14:paraId="51AFFB6A" w14:textId="77777777" w:rsidR="00B4363B" w:rsidRDefault="00924451">
            <w:pPr>
              <w:widowControl/>
              <w:spacing w:after="0" w:line="240" w:lineRule="auto"/>
              <w:jc w:val="center"/>
            </w:pPr>
            <w:r>
              <w:t>4</w:t>
            </w:r>
          </w:p>
        </w:tc>
        <w:tc>
          <w:tcPr>
            <w:tcW w:w="1097" w:type="dxa"/>
            <w:tcBorders>
              <w:left w:val="nil"/>
            </w:tcBorders>
            <w:shd w:val="clear" w:color="auto" w:fill="FFFFFF"/>
            <w:vAlign w:val="bottom"/>
          </w:tcPr>
          <w:p w14:paraId="674CFC47" w14:textId="77777777" w:rsidR="00B4363B" w:rsidRDefault="00924451">
            <w:pPr>
              <w:widowControl/>
              <w:spacing w:after="0" w:line="240" w:lineRule="auto"/>
              <w:jc w:val="center"/>
            </w:pPr>
            <w:r>
              <w:t>64</w:t>
            </w:r>
          </w:p>
        </w:tc>
        <w:tc>
          <w:tcPr>
            <w:tcW w:w="1097" w:type="dxa"/>
            <w:shd w:val="clear" w:color="auto" w:fill="FFFFFF"/>
            <w:vAlign w:val="bottom"/>
          </w:tcPr>
          <w:p w14:paraId="0F7729C8" w14:textId="77777777" w:rsidR="00B4363B" w:rsidRDefault="00924451">
            <w:pPr>
              <w:widowControl/>
              <w:spacing w:after="0" w:line="240" w:lineRule="auto"/>
              <w:jc w:val="center"/>
            </w:pPr>
            <w:r>
              <w:t>59,2</w:t>
            </w:r>
          </w:p>
        </w:tc>
        <w:tc>
          <w:tcPr>
            <w:tcW w:w="1097" w:type="dxa"/>
            <w:shd w:val="clear" w:color="auto" w:fill="FFFFFF"/>
            <w:vAlign w:val="bottom"/>
          </w:tcPr>
          <w:p w14:paraId="698A860A" w14:textId="77777777" w:rsidR="00B4363B" w:rsidRDefault="00924451">
            <w:pPr>
              <w:widowControl/>
              <w:spacing w:after="0" w:line="240" w:lineRule="auto"/>
              <w:jc w:val="center"/>
            </w:pPr>
            <w:r>
              <w:t>1,57</w:t>
            </w:r>
          </w:p>
        </w:tc>
        <w:tc>
          <w:tcPr>
            <w:tcW w:w="1097" w:type="dxa"/>
            <w:shd w:val="clear" w:color="auto" w:fill="FFFFFF"/>
            <w:vAlign w:val="bottom"/>
          </w:tcPr>
          <w:p w14:paraId="02452A2B" w14:textId="46AFA1CA" w:rsidR="00B4363B" w:rsidRDefault="00924451">
            <w:pPr>
              <w:widowControl/>
              <w:spacing w:after="0" w:line="240" w:lineRule="auto"/>
              <w:jc w:val="center"/>
            </w:pPr>
            <w:r>
              <w:t>24</w:t>
            </w:r>
            <w:r w:rsidR="009841B9">
              <w:t>,0</w:t>
            </w:r>
          </w:p>
        </w:tc>
        <w:tc>
          <w:tcPr>
            <w:tcW w:w="2161" w:type="dxa"/>
            <w:shd w:val="clear" w:color="auto" w:fill="FFFFFF"/>
            <w:vAlign w:val="bottom"/>
          </w:tcPr>
          <w:p w14:paraId="326F62C1" w14:textId="77777777" w:rsidR="00B4363B" w:rsidRDefault="00924451">
            <w:pPr>
              <w:widowControl/>
              <w:spacing w:after="0" w:line="240" w:lineRule="auto"/>
              <w:jc w:val="center"/>
            </w:pPr>
            <w:r>
              <w:t>Peso ideal</w:t>
            </w:r>
          </w:p>
        </w:tc>
        <w:tc>
          <w:tcPr>
            <w:tcW w:w="1103" w:type="dxa"/>
            <w:shd w:val="clear" w:color="auto" w:fill="FFFFFF"/>
            <w:vAlign w:val="bottom"/>
          </w:tcPr>
          <w:p w14:paraId="762C4341" w14:textId="1E16160C" w:rsidR="00B4363B" w:rsidRDefault="00924451">
            <w:pPr>
              <w:widowControl/>
              <w:spacing w:after="0" w:line="240" w:lineRule="auto"/>
              <w:jc w:val="center"/>
            </w:pPr>
            <w:r>
              <w:t>92</w:t>
            </w:r>
            <w:r w:rsidR="009841B9">
              <w:t>,0</w:t>
            </w:r>
          </w:p>
        </w:tc>
      </w:tr>
      <w:tr w:rsidR="00B4363B" w14:paraId="4CEE1283" w14:textId="77777777" w:rsidTr="00FF7B90">
        <w:trPr>
          <w:trHeight w:val="300"/>
        </w:trPr>
        <w:tc>
          <w:tcPr>
            <w:tcW w:w="1430" w:type="dxa"/>
            <w:shd w:val="clear" w:color="auto" w:fill="DBE5F1"/>
            <w:vAlign w:val="bottom"/>
          </w:tcPr>
          <w:p w14:paraId="44A913C6" w14:textId="77777777" w:rsidR="00B4363B" w:rsidRDefault="00924451">
            <w:pPr>
              <w:widowControl/>
              <w:spacing w:after="0" w:line="240" w:lineRule="auto"/>
              <w:jc w:val="center"/>
            </w:pPr>
            <w:r>
              <w:t>5</w:t>
            </w:r>
          </w:p>
        </w:tc>
        <w:tc>
          <w:tcPr>
            <w:tcW w:w="1097" w:type="dxa"/>
            <w:tcBorders>
              <w:left w:val="nil"/>
            </w:tcBorders>
            <w:shd w:val="clear" w:color="auto" w:fill="DBE5F1"/>
            <w:vAlign w:val="bottom"/>
          </w:tcPr>
          <w:p w14:paraId="256879E2" w14:textId="77777777" w:rsidR="00B4363B" w:rsidRDefault="00924451">
            <w:pPr>
              <w:widowControl/>
              <w:spacing w:after="0" w:line="240" w:lineRule="auto"/>
              <w:jc w:val="center"/>
            </w:pPr>
            <w:r>
              <w:t>23</w:t>
            </w:r>
          </w:p>
        </w:tc>
        <w:tc>
          <w:tcPr>
            <w:tcW w:w="1097" w:type="dxa"/>
            <w:shd w:val="clear" w:color="auto" w:fill="DBE5F1"/>
            <w:vAlign w:val="bottom"/>
          </w:tcPr>
          <w:p w14:paraId="34189C9B" w14:textId="3ED05B81" w:rsidR="00B4363B" w:rsidRDefault="00924451">
            <w:pPr>
              <w:widowControl/>
              <w:spacing w:after="0" w:line="240" w:lineRule="auto"/>
              <w:jc w:val="center"/>
            </w:pPr>
            <w:r>
              <w:t>68,</w:t>
            </w:r>
            <w:r w:rsidR="009841B9">
              <w:t>8</w:t>
            </w:r>
          </w:p>
        </w:tc>
        <w:tc>
          <w:tcPr>
            <w:tcW w:w="1097" w:type="dxa"/>
            <w:shd w:val="clear" w:color="auto" w:fill="DBE5F1"/>
            <w:vAlign w:val="bottom"/>
          </w:tcPr>
          <w:p w14:paraId="2F3CC76B" w14:textId="686D5BA9" w:rsidR="00B4363B" w:rsidRDefault="00924451">
            <w:pPr>
              <w:widowControl/>
              <w:spacing w:after="0" w:line="240" w:lineRule="auto"/>
              <w:jc w:val="center"/>
            </w:pPr>
            <w:r>
              <w:t>1,6</w:t>
            </w:r>
            <w:r w:rsidR="009841B9">
              <w:t>8</w:t>
            </w:r>
          </w:p>
        </w:tc>
        <w:tc>
          <w:tcPr>
            <w:tcW w:w="1097" w:type="dxa"/>
            <w:shd w:val="clear" w:color="auto" w:fill="DBE5F1"/>
            <w:vAlign w:val="bottom"/>
          </w:tcPr>
          <w:p w14:paraId="49BB16EF" w14:textId="77777777" w:rsidR="00B4363B" w:rsidRDefault="00924451">
            <w:pPr>
              <w:widowControl/>
              <w:spacing w:after="0" w:line="240" w:lineRule="auto"/>
              <w:jc w:val="center"/>
            </w:pPr>
            <w:r>
              <w:t>24,5</w:t>
            </w:r>
          </w:p>
        </w:tc>
        <w:tc>
          <w:tcPr>
            <w:tcW w:w="2161" w:type="dxa"/>
            <w:shd w:val="clear" w:color="auto" w:fill="DBE5F1"/>
            <w:vAlign w:val="bottom"/>
          </w:tcPr>
          <w:p w14:paraId="296B981B" w14:textId="77777777" w:rsidR="00B4363B" w:rsidRDefault="00924451">
            <w:pPr>
              <w:widowControl/>
              <w:spacing w:after="0" w:line="240" w:lineRule="auto"/>
              <w:jc w:val="center"/>
            </w:pPr>
            <w:r>
              <w:t>Peso ideal</w:t>
            </w:r>
          </w:p>
        </w:tc>
        <w:tc>
          <w:tcPr>
            <w:tcW w:w="1103" w:type="dxa"/>
            <w:shd w:val="clear" w:color="auto" w:fill="DBE5F1"/>
            <w:vAlign w:val="bottom"/>
          </w:tcPr>
          <w:p w14:paraId="1FB71003" w14:textId="6DA6CF00" w:rsidR="00B4363B" w:rsidRDefault="00924451">
            <w:pPr>
              <w:widowControl/>
              <w:spacing w:after="0" w:line="240" w:lineRule="auto"/>
              <w:jc w:val="center"/>
            </w:pPr>
            <w:r>
              <w:t>84</w:t>
            </w:r>
            <w:r w:rsidR="009841B9">
              <w:t>,0</w:t>
            </w:r>
          </w:p>
        </w:tc>
      </w:tr>
      <w:tr w:rsidR="00B4363B" w14:paraId="5E810035" w14:textId="77777777" w:rsidTr="00FF7B90">
        <w:trPr>
          <w:trHeight w:val="300"/>
        </w:trPr>
        <w:tc>
          <w:tcPr>
            <w:tcW w:w="1430" w:type="dxa"/>
            <w:shd w:val="clear" w:color="auto" w:fill="auto"/>
            <w:vAlign w:val="bottom"/>
          </w:tcPr>
          <w:p w14:paraId="64491A1B" w14:textId="77777777" w:rsidR="00B4363B" w:rsidRDefault="00924451">
            <w:pPr>
              <w:widowControl/>
              <w:spacing w:after="0" w:line="240" w:lineRule="auto"/>
              <w:jc w:val="center"/>
              <w:rPr>
                <w:color w:val="000000"/>
              </w:rPr>
            </w:pPr>
            <w:r>
              <w:rPr>
                <w:color w:val="000000"/>
              </w:rPr>
              <w:t>6</w:t>
            </w:r>
          </w:p>
        </w:tc>
        <w:tc>
          <w:tcPr>
            <w:tcW w:w="1097" w:type="dxa"/>
            <w:tcBorders>
              <w:left w:val="nil"/>
            </w:tcBorders>
            <w:shd w:val="clear" w:color="auto" w:fill="auto"/>
            <w:vAlign w:val="bottom"/>
          </w:tcPr>
          <w:p w14:paraId="637B7AF0" w14:textId="77777777" w:rsidR="00B4363B" w:rsidRDefault="00924451">
            <w:pPr>
              <w:widowControl/>
              <w:spacing w:after="0" w:line="240" w:lineRule="auto"/>
              <w:jc w:val="center"/>
              <w:rPr>
                <w:color w:val="000000"/>
              </w:rPr>
            </w:pPr>
            <w:r>
              <w:rPr>
                <w:color w:val="000000"/>
              </w:rPr>
              <w:t>51</w:t>
            </w:r>
          </w:p>
        </w:tc>
        <w:tc>
          <w:tcPr>
            <w:tcW w:w="1097" w:type="dxa"/>
            <w:shd w:val="clear" w:color="auto" w:fill="auto"/>
            <w:vAlign w:val="bottom"/>
          </w:tcPr>
          <w:p w14:paraId="13283011" w14:textId="77777777" w:rsidR="00B4363B" w:rsidRDefault="00924451">
            <w:pPr>
              <w:widowControl/>
              <w:spacing w:after="0" w:line="240" w:lineRule="auto"/>
              <w:jc w:val="center"/>
              <w:rPr>
                <w:color w:val="000000"/>
              </w:rPr>
            </w:pPr>
            <w:r>
              <w:rPr>
                <w:color w:val="000000"/>
              </w:rPr>
              <w:t>69,9</w:t>
            </w:r>
          </w:p>
        </w:tc>
        <w:tc>
          <w:tcPr>
            <w:tcW w:w="1097" w:type="dxa"/>
            <w:shd w:val="clear" w:color="auto" w:fill="auto"/>
            <w:vAlign w:val="bottom"/>
          </w:tcPr>
          <w:p w14:paraId="07C8BEB7" w14:textId="77777777" w:rsidR="00B4363B" w:rsidRDefault="00924451">
            <w:pPr>
              <w:widowControl/>
              <w:spacing w:after="0" w:line="240" w:lineRule="auto"/>
              <w:jc w:val="center"/>
              <w:rPr>
                <w:color w:val="000000"/>
              </w:rPr>
            </w:pPr>
            <w:r>
              <w:rPr>
                <w:color w:val="000000"/>
              </w:rPr>
              <w:t>1,63</w:t>
            </w:r>
          </w:p>
        </w:tc>
        <w:tc>
          <w:tcPr>
            <w:tcW w:w="1097" w:type="dxa"/>
            <w:shd w:val="clear" w:color="auto" w:fill="auto"/>
            <w:vAlign w:val="bottom"/>
          </w:tcPr>
          <w:p w14:paraId="3B493159" w14:textId="77777777" w:rsidR="00B4363B" w:rsidRDefault="00924451">
            <w:pPr>
              <w:widowControl/>
              <w:spacing w:after="0" w:line="240" w:lineRule="auto"/>
              <w:jc w:val="center"/>
              <w:rPr>
                <w:color w:val="000000"/>
              </w:rPr>
            </w:pPr>
            <w:r>
              <w:rPr>
                <w:color w:val="000000"/>
              </w:rPr>
              <w:t>26,3</w:t>
            </w:r>
          </w:p>
        </w:tc>
        <w:tc>
          <w:tcPr>
            <w:tcW w:w="2161" w:type="dxa"/>
            <w:shd w:val="clear" w:color="auto" w:fill="auto"/>
            <w:vAlign w:val="bottom"/>
          </w:tcPr>
          <w:p w14:paraId="01F6E606" w14:textId="4DC41958" w:rsidR="00B4363B" w:rsidRDefault="00FF7B90">
            <w:pPr>
              <w:widowControl/>
              <w:spacing w:after="0" w:line="240" w:lineRule="auto"/>
              <w:jc w:val="center"/>
              <w:rPr>
                <w:color w:val="000000"/>
              </w:rPr>
            </w:pPr>
            <w:r>
              <w:rPr>
                <w:color w:val="000000"/>
              </w:rPr>
              <w:t>S</w:t>
            </w:r>
            <w:r w:rsidR="009F0EE5">
              <w:rPr>
                <w:color w:val="000000"/>
              </w:rPr>
              <w:t>obrepeso</w:t>
            </w:r>
          </w:p>
        </w:tc>
        <w:tc>
          <w:tcPr>
            <w:tcW w:w="1103" w:type="dxa"/>
            <w:shd w:val="clear" w:color="auto" w:fill="auto"/>
            <w:vAlign w:val="bottom"/>
          </w:tcPr>
          <w:p w14:paraId="77E31A9D" w14:textId="07A29CCE" w:rsidR="00B4363B" w:rsidRDefault="00924451">
            <w:pPr>
              <w:widowControl/>
              <w:spacing w:after="0" w:line="240" w:lineRule="auto"/>
              <w:jc w:val="center"/>
              <w:rPr>
                <w:color w:val="000000"/>
              </w:rPr>
            </w:pPr>
            <w:r>
              <w:rPr>
                <w:color w:val="000000"/>
              </w:rPr>
              <w:t>100</w:t>
            </w:r>
            <w:r w:rsidR="009841B9">
              <w:rPr>
                <w:color w:val="000000"/>
              </w:rPr>
              <w:t>,0</w:t>
            </w:r>
          </w:p>
        </w:tc>
      </w:tr>
      <w:tr w:rsidR="00B4363B" w14:paraId="67E45AAB" w14:textId="77777777" w:rsidTr="00C95EDC">
        <w:trPr>
          <w:trHeight w:val="300"/>
        </w:trPr>
        <w:tc>
          <w:tcPr>
            <w:tcW w:w="1430" w:type="dxa"/>
            <w:tcBorders>
              <w:bottom w:val="single" w:sz="4" w:space="0" w:color="000000"/>
            </w:tcBorders>
            <w:shd w:val="clear" w:color="auto" w:fill="DBE5F1"/>
            <w:vAlign w:val="bottom"/>
          </w:tcPr>
          <w:p w14:paraId="15F1D5E3" w14:textId="77777777" w:rsidR="00B4363B" w:rsidRDefault="00924451">
            <w:pPr>
              <w:widowControl/>
              <w:spacing w:after="0" w:line="240" w:lineRule="auto"/>
              <w:jc w:val="center"/>
            </w:pPr>
            <w:r>
              <w:t>7</w:t>
            </w:r>
          </w:p>
        </w:tc>
        <w:tc>
          <w:tcPr>
            <w:tcW w:w="1097" w:type="dxa"/>
            <w:tcBorders>
              <w:left w:val="nil"/>
              <w:bottom w:val="single" w:sz="4" w:space="0" w:color="000000"/>
            </w:tcBorders>
            <w:shd w:val="clear" w:color="auto" w:fill="DBE5F1"/>
            <w:vAlign w:val="bottom"/>
          </w:tcPr>
          <w:p w14:paraId="79A716C4" w14:textId="77777777" w:rsidR="00B4363B" w:rsidRDefault="00924451">
            <w:pPr>
              <w:widowControl/>
              <w:spacing w:after="0" w:line="240" w:lineRule="auto"/>
              <w:jc w:val="center"/>
            </w:pPr>
            <w:r>
              <w:t>32</w:t>
            </w:r>
          </w:p>
        </w:tc>
        <w:tc>
          <w:tcPr>
            <w:tcW w:w="1097" w:type="dxa"/>
            <w:tcBorders>
              <w:bottom w:val="single" w:sz="4" w:space="0" w:color="000000"/>
            </w:tcBorders>
            <w:shd w:val="clear" w:color="auto" w:fill="DBE5F1"/>
            <w:vAlign w:val="bottom"/>
          </w:tcPr>
          <w:p w14:paraId="1A214AFA" w14:textId="1D7198B5" w:rsidR="00B4363B" w:rsidRDefault="00924451">
            <w:pPr>
              <w:widowControl/>
              <w:spacing w:after="0" w:line="240" w:lineRule="auto"/>
              <w:jc w:val="center"/>
            </w:pPr>
            <w:r>
              <w:t>131,</w:t>
            </w:r>
            <w:r w:rsidR="009841B9">
              <w:t>9</w:t>
            </w:r>
          </w:p>
        </w:tc>
        <w:tc>
          <w:tcPr>
            <w:tcW w:w="1097" w:type="dxa"/>
            <w:tcBorders>
              <w:bottom w:val="single" w:sz="4" w:space="0" w:color="000000"/>
            </w:tcBorders>
            <w:shd w:val="clear" w:color="auto" w:fill="DBE5F1"/>
            <w:vAlign w:val="bottom"/>
          </w:tcPr>
          <w:p w14:paraId="0A461059" w14:textId="77777777" w:rsidR="00B4363B" w:rsidRDefault="00924451">
            <w:pPr>
              <w:widowControl/>
              <w:spacing w:after="0" w:line="240" w:lineRule="auto"/>
              <w:jc w:val="center"/>
            </w:pPr>
            <w:r>
              <w:t>1,77</w:t>
            </w:r>
          </w:p>
        </w:tc>
        <w:tc>
          <w:tcPr>
            <w:tcW w:w="1097" w:type="dxa"/>
            <w:tcBorders>
              <w:bottom w:val="single" w:sz="4" w:space="0" w:color="000000"/>
            </w:tcBorders>
            <w:shd w:val="clear" w:color="auto" w:fill="DBE5F1"/>
            <w:vAlign w:val="bottom"/>
          </w:tcPr>
          <w:p w14:paraId="3CEDCA4C" w14:textId="77777777" w:rsidR="00B4363B" w:rsidRDefault="00924451">
            <w:pPr>
              <w:widowControl/>
              <w:spacing w:after="0" w:line="240" w:lineRule="auto"/>
              <w:jc w:val="center"/>
            </w:pPr>
            <w:r>
              <w:t>42,1</w:t>
            </w:r>
          </w:p>
        </w:tc>
        <w:tc>
          <w:tcPr>
            <w:tcW w:w="2161" w:type="dxa"/>
            <w:tcBorders>
              <w:bottom w:val="single" w:sz="4" w:space="0" w:color="000000"/>
            </w:tcBorders>
            <w:shd w:val="clear" w:color="auto" w:fill="DBE5F1"/>
            <w:vAlign w:val="bottom"/>
          </w:tcPr>
          <w:p w14:paraId="0976A6A5" w14:textId="77777777" w:rsidR="00B4363B" w:rsidRDefault="00924451">
            <w:pPr>
              <w:widowControl/>
              <w:spacing w:after="0" w:line="240" w:lineRule="auto"/>
              <w:jc w:val="center"/>
            </w:pPr>
            <w:r>
              <w:t>Obesidade grau III</w:t>
            </w:r>
          </w:p>
        </w:tc>
        <w:tc>
          <w:tcPr>
            <w:tcW w:w="1103" w:type="dxa"/>
            <w:tcBorders>
              <w:bottom w:val="single" w:sz="4" w:space="0" w:color="000000"/>
            </w:tcBorders>
            <w:shd w:val="clear" w:color="auto" w:fill="DBE5F1"/>
            <w:vAlign w:val="bottom"/>
          </w:tcPr>
          <w:p w14:paraId="27E3C409" w14:textId="2A68C6F6" w:rsidR="00B4363B" w:rsidRPr="009841B9" w:rsidRDefault="009841B9">
            <w:pPr>
              <w:widowControl/>
              <w:spacing w:after="0" w:line="240" w:lineRule="auto"/>
              <w:jc w:val="center"/>
              <w:rPr>
                <w:b/>
              </w:rPr>
            </w:pPr>
            <w:r w:rsidRPr="009841B9">
              <w:rPr>
                <w:b/>
              </w:rPr>
              <w:t>ND</w:t>
            </w:r>
          </w:p>
        </w:tc>
      </w:tr>
      <w:tr w:rsidR="00B4363B" w14:paraId="6B62CA18" w14:textId="77777777" w:rsidTr="004815D9">
        <w:trPr>
          <w:trHeight w:val="300"/>
        </w:trPr>
        <w:tc>
          <w:tcPr>
            <w:tcW w:w="1430" w:type="dxa"/>
            <w:tcBorders>
              <w:top w:val="single" w:sz="4" w:space="0" w:color="000000"/>
              <w:bottom w:val="single" w:sz="4" w:space="0" w:color="auto"/>
              <w:right w:val="single" w:sz="4" w:space="0" w:color="000000"/>
            </w:tcBorders>
            <w:shd w:val="clear" w:color="auto" w:fill="B8CCE4" w:themeFill="accent1" w:themeFillTint="66"/>
            <w:vAlign w:val="bottom"/>
          </w:tcPr>
          <w:p w14:paraId="3E774450" w14:textId="3CB336D1" w:rsidR="00B4363B" w:rsidRDefault="00865BF7">
            <w:pPr>
              <w:widowControl/>
              <w:spacing w:after="0" w:line="240" w:lineRule="auto"/>
              <w:jc w:val="center"/>
              <w:rPr>
                <w:color w:val="FFFFFF"/>
              </w:rPr>
            </w:pPr>
            <w:r w:rsidRPr="004815D9">
              <w:rPr>
                <w:color w:val="000000" w:themeColor="text1"/>
              </w:rPr>
              <w:t xml:space="preserve">Média </w:t>
            </w:r>
            <w:r w:rsidR="00C95EDC" w:rsidRPr="004815D9">
              <w:rPr>
                <w:rFonts w:ascii="Times New Roman" w:eastAsia="Times New Roman" w:hAnsi="Times New Roman" w:cs="Times New Roman"/>
                <w:color w:val="000000" w:themeColor="text1"/>
                <w:sz w:val="20"/>
                <w:szCs w:val="20"/>
              </w:rPr>
              <w:t>±</w:t>
            </w:r>
            <w:r w:rsidRPr="004815D9">
              <w:rPr>
                <w:color w:val="000000" w:themeColor="text1"/>
              </w:rPr>
              <w:t xml:space="preserve"> DP</w:t>
            </w:r>
          </w:p>
        </w:tc>
        <w:tc>
          <w:tcPr>
            <w:tcW w:w="1097" w:type="dxa"/>
            <w:tcBorders>
              <w:top w:val="single" w:sz="4" w:space="0" w:color="000000"/>
              <w:left w:val="single" w:sz="4" w:space="0" w:color="000000"/>
              <w:bottom w:val="single" w:sz="4" w:space="0" w:color="auto"/>
            </w:tcBorders>
            <w:shd w:val="clear" w:color="auto" w:fill="B8CCE4" w:themeFill="accent1" w:themeFillTint="66"/>
            <w:vAlign w:val="bottom"/>
          </w:tcPr>
          <w:p w14:paraId="00848403" w14:textId="342FF518" w:rsidR="00B4363B" w:rsidRDefault="00924451">
            <w:pPr>
              <w:widowControl/>
              <w:spacing w:after="0" w:line="240" w:lineRule="auto"/>
              <w:jc w:val="center"/>
            </w:pPr>
            <w:r>
              <w:t>49,9</w:t>
            </w:r>
            <w:r w:rsidR="00865BF7">
              <w:t>±19,9</w:t>
            </w:r>
          </w:p>
        </w:tc>
        <w:tc>
          <w:tcPr>
            <w:tcW w:w="1097" w:type="dxa"/>
            <w:tcBorders>
              <w:top w:val="single" w:sz="4" w:space="0" w:color="000000"/>
              <w:bottom w:val="single" w:sz="4" w:space="0" w:color="auto"/>
            </w:tcBorders>
            <w:shd w:val="clear" w:color="auto" w:fill="B8CCE4" w:themeFill="accent1" w:themeFillTint="66"/>
            <w:vAlign w:val="bottom"/>
          </w:tcPr>
          <w:p w14:paraId="76C91D7C" w14:textId="4309DA0B" w:rsidR="00B4363B" w:rsidRDefault="00924451">
            <w:pPr>
              <w:widowControl/>
              <w:spacing w:after="0" w:line="240" w:lineRule="auto"/>
              <w:jc w:val="center"/>
            </w:pPr>
            <w:r>
              <w:t>76,3</w:t>
            </w:r>
            <w:r w:rsidR="00865BF7">
              <w:t>±</w:t>
            </w:r>
            <w:r w:rsidR="009841B9">
              <w:t>28,9</w:t>
            </w:r>
          </w:p>
        </w:tc>
        <w:tc>
          <w:tcPr>
            <w:tcW w:w="1097" w:type="dxa"/>
            <w:tcBorders>
              <w:top w:val="single" w:sz="4" w:space="0" w:color="000000"/>
              <w:bottom w:val="single" w:sz="4" w:space="0" w:color="auto"/>
            </w:tcBorders>
            <w:shd w:val="clear" w:color="auto" w:fill="B8CCE4" w:themeFill="accent1" w:themeFillTint="66"/>
            <w:vAlign w:val="bottom"/>
          </w:tcPr>
          <w:p w14:paraId="1C7D194F" w14:textId="7AE5DBF9" w:rsidR="00B4363B" w:rsidRDefault="00924451">
            <w:pPr>
              <w:widowControl/>
              <w:spacing w:after="0" w:line="240" w:lineRule="auto"/>
              <w:jc w:val="center"/>
            </w:pPr>
            <w:r>
              <w:t>1,62</w:t>
            </w:r>
            <w:r w:rsidR="00865BF7">
              <w:t>±</w:t>
            </w:r>
            <w:r>
              <w:t>0,1</w:t>
            </w:r>
          </w:p>
        </w:tc>
        <w:tc>
          <w:tcPr>
            <w:tcW w:w="1097" w:type="dxa"/>
            <w:tcBorders>
              <w:top w:val="single" w:sz="4" w:space="0" w:color="000000"/>
              <w:bottom w:val="single" w:sz="4" w:space="0" w:color="auto"/>
            </w:tcBorders>
            <w:shd w:val="clear" w:color="auto" w:fill="B8CCE4" w:themeFill="accent1" w:themeFillTint="66"/>
            <w:vAlign w:val="bottom"/>
          </w:tcPr>
          <w:p w14:paraId="0640A313" w14:textId="41430E88" w:rsidR="00B4363B" w:rsidRDefault="00924451">
            <w:pPr>
              <w:widowControl/>
              <w:spacing w:after="0" w:line="240" w:lineRule="auto"/>
              <w:jc w:val="center"/>
            </w:pPr>
            <w:r>
              <w:t>28.5</w:t>
            </w:r>
            <w:r w:rsidR="00865BF7">
              <w:t>±</w:t>
            </w:r>
            <w:r>
              <w:t>7,9</w:t>
            </w:r>
          </w:p>
        </w:tc>
        <w:tc>
          <w:tcPr>
            <w:tcW w:w="2161" w:type="dxa"/>
            <w:tcBorders>
              <w:top w:val="single" w:sz="4" w:space="0" w:color="000000"/>
              <w:bottom w:val="single" w:sz="4" w:space="0" w:color="auto"/>
            </w:tcBorders>
            <w:shd w:val="clear" w:color="auto" w:fill="B8CCE4" w:themeFill="accent1" w:themeFillTint="66"/>
            <w:vAlign w:val="bottom"/>
          </w:tcPr>
          <w:p w14:paraId="78BCCC4B" w14:textId="77777777" w:rsidR="00B4363B" w:rsidRDefault="00924451">
            <w:pPr>
              <w:widowControl/>
              <w:spacing w:after="0" w:line="240" w:lineRule="auto"/>
              <w:jc w:val="center"/>
            </w:pPr>
            <w:r>
              <w:t> -</w:t>
            </w:r>
          </w:p>
        </w:tc>
        <w:tc>
          <w:tcPr>
            <w:tcW w:w="1103" w:type="dxa"/>
            <w:tcBorders>
              <w:top w:val="single" w:sz="4" w:space="0" w:color="000000"/>
              <w:bottom w:val="single" w:sz="4" w:space="0" w:color="auto"/>
            </w:tcBorders>
            <w:shd w:val="clear" w:color="auto" w:fill="B8CCE4" w:themeFill="accent1" w:themeFillTint="66"/>
            <w:vAlign w:val="bottom"/>
          </w:tcPr>
          <w:p w14:paraId="7DF64284" w14:textId="047C96CA" w:rsidR="00B4363B" w:rsidRDefault="00924451">
            <w:pPr>
              <w:widowControl/>
              <w:spacing w:after="0" w:line="240" w:lineRule="auto"/>
              <w:jc w:val="center"/>
            </w:pPr>
            <w:r>
              <w:t>96.8</w:t>
            </w:r>
            <w:r w:rsidR="00865BF7">
              <w:t>±</w:t>
            </w:r>
            <w:r w:rsidR="00581B62">
              <w:t>16,8</w:t>
            </w:r>
          </w:p>
        </w:tc>
      </w:tr>
    </w:tbl>
    <w:p w14:paraId="490C8936" w14:textId="6731865F" w:rsidR="00B4363B" w:rsidRDefault="00924451">
      <w:pPr>
        <w:spacing w:line="240" w:lineRule="auto"/>
        <w:ind w:right="140"/>
        <w:jc w:val="both"/>
        <w:rPr>
          <w:rFonts w:ascii="Times New Roman" w:eastAsia="Times New Roman" w:hAnsi="Times New Roman" w:cs="Times New Roman"/>
        </w:rPr>
      </w:pPr>
      <w:r>
        <w:rPr>
          <w:rFonts w:ascii="Times New Roman" w:eastAsia="Times New Roman" w:hAnsi="Times New Roman" w:cs="Times New Roman"/>
        </w:rPr>
        <w:t>Fonte: dados obtidos na ação extensionista do NEPTUNEF (2018).</w:t>
      </w:r>
    </w:p>
    <w:p w14:paraId="00F8C273" w14:textId="77777777" w:rsidR="00B4363B" w:rsidRDefault="00B4363B">
      <w:pPr>
        <w:pBdr>
          <w:top w:val="nil"/>
          <w:left w:val="nil"/>
          <w:bottom w:val="nil"/>
          <w:right w:val="nil"/>
          <w:between w:val="nil"/>
        </w:pBdr>
        <w:spacing w:after="0" w:line="360" w:lineRule="auto"/>
        <w:ind w:right="75"/>
        <w:jc w:val="both"/>
        <w:rPr>
          <w:rFonts w:ascii="Times New Roman" w:eastAsia="Times New Roman" w:hAnsi="Times New Roman" w:cs="Times New Roman"/>
          <w:color w:val="000000"/>
          <w:sz w:val="24"/>
          <w:szCs w:val="24"/>
        </w:rPr>
      </w:pPr>
    </w:p>
    <w:p w14:paraId="6248637B" w14:textId="77777777" w:rsidR="00B4363B" w:rsidRDefault="00924451">
      <w:pPr>
        <w:pBdr>
          <w:top w:val="nil"/>
          <w:left w:val="nil"/>
          <w:bottom w:val="nil"/>
          <w:right w:val="nil"/>
          <w:between w:val="nil"/>
        </w:pBdr>
        <w:spacing w:after="0" w:line="360" w:lineRule="auto"/>
        <w:ind w:right="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CONCLUSÃO</w:t>
      </w:r>
    </w:p>
    <w:p w14:paraId="0E1D5E3F" w14:textId="77777777" w:rsidR="00B4363B" w:rsidRDefault="00B4363B">
      <w:pPr>
        <w:pBdr>
          <w:top w:val="nil"/>
          <w:left w:val="nil"/>
          <w:bottom w:val="nil"/>
          <w:right w:val="nil"/>
          <w:between w:val="nil"/>
        </w:pBdr>
        <w:spacing w:after="0" w:line="360" w:lineRule="auto"/>
        <w:ind w:right="75"/>
        <w:jc w:val="both"/>
        <w:rPr>
          <w:rFonts w:ascii="Times New Roman" w:eastAsia="Times New Roman" w:hAnsi="Times New Roman" w:cs="Times New Roman"/>
          <w:color w:val="000000"/>
          <w:sz w:val="24"/>
          <w:szCs w:val="24"/>
        </w:rPr>
      </w:pPr>
    </w:p>
    <w:p w14:paraId="17B55FCB" w14:textId="77777777" w:rsidR="00B4363B" w:rsidRDefault="00924451" w:rsidP="00DE0F8D">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Verificamos a importância da construção do heredograma para o estudo de uma doença </w:t>
      </w:r>
      <w:r>
        <w:rPr>
          <w:rFonts w:ascii="Times New Roman" w:eastAsia="Times New Roman" w:hAnsi="Times New Roman" w:cs="Times New Roman"/>
          <w:sz w:val="24"/>
          <w:szCs w:val="24"/>
        </w:rPr>
        <w:lastRenderedPageBreak/>
        <w:t>hereditária onde a análise dos dados clínicos ajudou a caracterizar os portadores da síndrome, facilitando, portanto, a abordagem da equipe multidisciplinar de saúde no diagnóstico e acompanhamento dos pacientes e famílias com acometimento devido a doença hereditária.</w:t>
      </w:r>
    </w:p>
    <w:p w14:paraId="2428BE79" w14:textId="77777777" w:rsidR="00B4363B" w:rsidRDefault="00924451" w:rsidP="00DE0F8D">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experiência mostrada no SED do HUWC demonstra a necessidade de uma maior capacitação com recursos digitais e informáticos na prática clínica dos médicos. A confecção dessas árvores genealógicas através de programas como o GenoPro® podem diminuir o tempo de elaboração desses heredogramas, otimizar a compreensão dos pacientes acometidos dentro de uma família e prever os pacientes que precisam ser investigados dentro de um padrão clínico. </w:t>
      </w:r>
    </w:p>
    <w:p w14:paraId="4A1FE59F" w14:textId="77777777" w:rsidR="00B4363B" w:rsidRDefault="00924451" w:rsidP="00DE0F8D">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meio a rotina corrida, muitos profissionais da área podem deixar passar o fato que essas doenças podem acometer vários pacientes da mesma família, o que pode dificultar o quadro de identificação de um futuro paciente ou mesmo aumentar o tempo entre o início de sintomas e o diagnóstico. </w:t>
      </w:r>
    </w:p>
    <w:p w14:paraId="44B8F168" w14:textId="77777777" w:rsidR="00B4363B" w:rsidRDefault="00924451" w:rsidP="00DE0F8D">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Programas computacionais de baixo custo, como o GenoPro®, são fundamentais no cotidiano atual de médicos em qualquer especialidade que possa se deparar com síndromes genéticas. No caso do serviço de endocrinologia, a utilização da ferramenta foi eficaz tanto no mapeamento dessa doença, como na identificação de outras patologias associadas, sendo um exemplo da necessidade desse tipo de implementação.</w:t>
      </w:r>
    </w:p>
    <w:p w14:paraId="06120B29" w14:textId="77777777" w:rsidR="00B4363B" w:rsidRDefault="00924451" w:rsidP="00DE0F8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virtude da alta prevalência de obesidade e sobrepeso na amostra atendida no mutirão realizado pelo NEPTUNEF no HUWC detectada por meio de medidas antropométricas, tais como, peso, altura — permitindo o cálculo do IMC — e circunferência abdominal, é visível a necessidade de um olhar crítico e atento dos profissionais da saúde que participam do acompanhamento de pacientes, pois, como foi falado anteriormente, esse excesso de gordura corporal aumenta o risco de câncer, o que é agravado pela tendência genética a certas neoplasias nos portadores de NEM-1. Com base na zona de risco indicada pelo IMC, é possível, com orientações básicas desses profissionais, orientar o paciente para uma mudança de hábitos — incluindo exercícios compatíveis com a faixa etária e as condições físicas do indivíduo, além de uma dieta adequada às condições socioeconômicas e cotidianas de cada ser humano — ou, em casos mais críticos de obesidade, pesquisar a necessidade ou não de tratamento medicamentoso ou cirúrgico para a perda de peso. </w:t>
      </w:r>
    </w:p>
    <w:p w14:paraId="7D42D857" w14:textId="77777777" w:rsidR="00B4363B" w:rsidRDefault="00924451" w:rsidP="00DE0F8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detecção precoce do sobrepeso, por meio da triagem com medidas de fácil acesso, rápidas e de despesa mínima, como as citadas acima, visam, sobretudo, a prevenção do </w:t>
      </w:r>
      <w:r>
        <w:rPr>
          <w:rFonts w:ascii="Times New Roman" w:eastAsia="Times New Roman" w:hAnsi="Times New Roman" w:cs="Times New Roman"/>
          <w:color w:val="000000"/>
          <w:sz w:val="24"/>
          <w:szCs w:val="24"/>
        </w:rPr>
        <w:lastRenderedPageBreak/>
        <w:t>desenvolvimento de outras comorbidades, do agravamento das já existentes, e a redução do risco de neoplasias, que merecem uma atenção especial, principalmente, em portadores dessa síndrome neoplásica, a NEM-1.</w:t>
      </w:r>
    </w:p>
    <w:p w14:paraId="08728782" w14:textId="77777777" w:rsidR="00B4363B" w:rsidRDefault="00B4363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2CC52A1E" w14:textId="77777777" w:rsidR="00B4363B" w:rsidRDefault="00924451">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5C0CA77C" w14:textId="6C2FE3F0" w:rsidR="00917939" w:rsidRPr="00351474" w:rsidRDefault="00AA49DA" w:rsidP="00917939">
      <w:pPr>
        <w:tabs>
          <w:tab w:val="left" w:pos="8222"/>
        </w:tabs>
        <w:spacing w:line="240" w:lineRule="auto"/>
        <w:rPr>
          <w:rFonts w:ascii="Times New Roman" w:eastAsia="Times New Roman" w:hAnsi="Times New Roman" w:cs="Times New Roman"/>
          <w:sz w:val="24"/>
          <w:szCs w:val="24"/>
          <w:lang w:val="en-US"/>
        </w:rPr>
      </w:pPr>
      <w:r w:rsidRPr="00351474">
        <w:rPr>
          <w:rFonts w:ascii="Times New Roman" w:eastAsia="Times New Roman" w:hAnsi="Times New Roman" w:cs="Times New Roman"/>
          <w:sz w:val="24"/>
          <w:szCs w:val="24"/>
          <w:highlight w:val="white"/>
        </w:rPr>
        <w:t>1-</w:t>
      </w:r>
      <w:r w:rsidR="00917939" w:rsidRPr="00351474">
        <w:rPr>
          <w:rFonts w:ascii="Times New Roman" w:eastAsia="Times New Roman" w:hAnsi="Times New Roman" w:cs="Times New Roman"/>
          <w:sz w:val="24"/>
          <w:szCs w:val="24"/>
        </w:rPr>
        <w:t xml:space="preserve">THAKKER, R. V. et al. </w:t>
      </w:r>
      <w:r w:rsidR="00917939" w:rsidRPr="00351474">
        <w:rPr>
          <w:rFonts w:ascii="Times New Roman" w:eastAsia="Times New Roman" w:hAnsi="Times New Roman" w:cs="Times New Roman"/>
          <w:sz w:val="24"/>
          <w:szCs w:val="24"/>
          <w:lang w:val="en-US"/>
        </w:rPr>
        <w:t xml:space="preserve">Clinical practice guidelines for multiple endocrine neoplasia type 1 (MEN1). </w:t>
      </w:r>
      <w:r w:rsidR="00917939" w:rsidRPr="00351474">
        <w:rPr>
          <w:rFonts w:ascii="Times New Roman" w:eastAsia="Times New Roman" w:hAnsi="Times New Roman" w:cs="Times New Roman"/>
          <w:b/>
          <w:sz w:val="24"/>
          <w:szCs w:val="24"/>
          <w:lang w:val="en-US"/>
        </w:rPr>
        <w:t xml:space="preserve">J Clin Endocrinol </w:t>
      </w:r>
      <w:proofErr w:type="spellStart"/>
      <w:r w:rsidR="00917939" w:rsidRPr="00351474">
        <w:rPr>
          <w:rFonts w:ascii="Times New Roman" w:eastAsia="Times New Roman" w:hAnsi="Times New Roman" w:cs="Times New Roman"/>
          <w:b/>
          <w:sz w:val="24"/>
          <w:szCs w:val="24"/>
          <w:lang w:val="en-US"/>
        </w:rPr>
        <w:t>Metab</w:t>
      </w:r>
      <w:proofErr w:type="spellEnd"/>
      <w:r w:rsidR="00917939" w:rsidRPr="00351474">
        <w:rPr>
          <w:rFonts w:ascii="Times New Roman" w:eastAsia="Times New Roman" w:hAnsi="Times New Roman" w:cs="Times New Roman"/>
          <w:b/>
          <w:sz w:val="24"/>
          <w:szCs w:val="24"/>
          <w:lang w:val="en-US"/>
        </w:rPr>
        <w:t xml:space="preserve">, </w:t>
      </w:r>
      <w:r w:rsidR="00917939" w:rsidRPr="00351474">
        <w:rPr>
          <w:rFonts w:ascii="Times New Roman" w:eastAsia="Times New Roman" w:hAnsi="Times New Roman" w:cs="Times New Roman"/>
          <w:sz w:val="24"/>
          <w:szCs w:val="24"/>
          <w:lang w:val="en-US"/>
        </w:rPr>
        <w:t xml:space="preserve">v. 97, n. 9, p. 2990-3011, Sep </w:t>
      </w:r>
      <w:r w:rsidR="00917939" w:rsidRPr="00351474">
        <w:rPr>
          <w:rFonts w:ascii="Times New Roman" w:eastAsia="Times New Roman" w:hAnsi="Times New Roman" w:cs="Times New Roman"/>
          <w:b/>
          <w:sz w:val="24"/>
          <w:szCs w:val="24"/>
          <w:lang w:val="en-US"/>
        </w:rPr>
        <w:t>2012</w:t>
      </w:r>
      <w:r w:rsidR="00917939" w:rsidRPr="00351474">
        <w:rPr>
          <w:rFonts w:ascii="Times New Roman" w:eastAsia="Times New Roman" w:hAnsi="Times New Roman" w:cs="Times New Roman"/>
          <w:sz w:val="24"/>
          <w:szCs w:val="24"/>
          <w:lang w:val="en-US"/>
        </w:rPr>
        <w:t>.</w:t>
      </w:r>
    </w:p>
    <w:p w14:paraId="22ED9AF7" w14:textId="28EF9853" w:rsidR="00B4363B" w:rsidRPr="00351474" w:rsidRDefault="00910507">
      <w:pPr>
        <w:spacing w:line="240" w:lineRule="auto"/>
        <w:rPr>
          <w:rFonts w:ascii="Times New Roman" w:eastAsia="Times New Roman" w:hAnsi="Times New Roman" w:cs="Times New Roman"/>
          <w:sz w:val="24"/>
          <w:szCs w:val="24"/>
          <w:u w:val="single"/>
          <w:lang w:val="en-US"/>
        </w:rPr>
      </w:pPr>
      <w:r w:rsidRPr="00351474">
        <w:rPr>
          <w:rFonts w:ascii="Times New Roman" w:eastAsia="Times New Roman" w:hAnsi="Times New Roman" w:cs="Times New Roman"/>
          <w:sz w:val="24"/>
          <w:szCs w:val="24"/>
          <w:highlight w:val="white"/>
        </w:rPr>
        <w:t>2</w:t>
      </w:r>
      <w:r w:rsidR="00924451" w:rsidRPr="00351474">
        <w:rPr>
          <w:rFonts w:ascii="Times New Roman" w:eastAsia="Times New Roman" w:hAnsi="Times New Roman" w:cs="Times New Roman"/>
          <w:sz w:val="24"/>
          <w:szCs w:val="24"/>
          <w:highlight w:val="white"/>
        </w:rPr>
        <w:t xml:space="preserve">. </w:t>
      </w:r>
      <w:r w:rsidR="002D50FA" w:rsidRPr="00351474">
        <w:rPr>
          <w:rFonts w:ascii="Times New Roman" w:eastAsia="Times New Roman" w:hAnsi="Times New Roman" w:cs="Times New Roman"/>
          <w:sz w:val="24"/>
          <w:szCs w:val="24"/>
        </w:rPr>
        <w:t xml:space="preserve">Lourenco DM Jr, Toledo RA, Mackowiac II, Coutinho FL, Cavalcanti MG, Correia-Deur JE, et al. </w:t>
      </w:r>
      <w:r w:rsidR="002D50FA" w:rsidRPr="00351474">
        <w:rPr>
          <w:rFonts w:ascii="Times New Roman" w:eastAsia="Times New Roman" w:hAnsi="Times New Roman" w:cs="Times New Roman"/>
          <w:sz w:val="24"/>
          <w:szCs w:val="24"/>
          <w:lang w:val="en-US"/>
        </w:rPr>
        <w:t xml:space="preserve">MEN1 type 1 in Brazil: MEN1 founding mutation, clinical features, and bone mineral density profile. Eur J Endocrinol </w:t>
      </w:r>
      <w:proofErr w:type="gramStart"/>
      <w:r w:rsidR="002D50FA" w:rsidRPr="00351474">
        <w:rPr>
          <w:rFonts w:ascii="Times New Roman" w:eastAsia="Times New Roman" w:hAnsi="Times New Roman" w:cs="Times New Roman"/>
          <w:sz w:val="24"/>
          <w:szCs w:val="24"/>
          <w:lang w:val="en-US"/>
        </w:rPr>
        <w:t>2008;159:259</w:t>
      </w:r>
      <w:proofErr w:type="gramEnd"/>
      <w:r w:rsidR="002D50FA" w:rsidRPr="00351474">
        <w:rPr>
          <w:rFonts w:ascii="Times New Roman" w:eastAsia="Times New Roman" w:hAnsi="Times New Roman" w:cs="Times New Roman"/>
          <w:sz w:val="24"/>
          <w:szCs w:val="24"/>
          <w:lang w:val="en-US"/>
        </w:rPr>
        <w:t>-74.</w:t>
      </w:r>
    </w:p>
    <w:p w14:paraId="105EB5F2" w14:textId="0C4B2DB5" w:rsidR="00B4363B" w:rsidRPr="00351474" w:rsidRDefault="00910507">
      <w:pPr>
        <w:spacing w:line="240" w:lineRule="auto"/>
        <w:rPr>
          <w:rFonts w:ascii="Times New Roman" w:eastAsia="Times New Roman" w:hAnsi="Times New Roman" w:cs="Times New Roman"/>
          <w:sz w:val="24"/>
          <w:szCs w:val="24"/>
          <w:highlight w:val="white"/>
          <w:lang w:val="en-US"/>
        </w:rPr>
      </w:pPr>
      <w:r w:rsidRPr="00351474">
        <w:rPr>
          <w:rFonts w:ascii="Times New Roman" w:eastAsia="Helvetica Neue" w:hAnsi="Times New Roman" w:cs="Times New Roman"/>
          <w:sz w:val="24"/>
          <w:szCs w:val="24"/>
          <w:highlight w:val="white"/>
        </w:rPr>
        <w:t>3.</w:t>
      </w:r>
      <w:r w:rsidR="002D50FA" w:rsidRPr="00351474">
        <w:rPr>
          <w:rFonts w:ascii="Times New Roman" w:eastAsia="Times New Roman" w:hAnsi="Times New Roman" w:cs="Times New Roman"/>
          <w:sz w:val="24"/>
          <w:szCs w:val="24"/>
        </w:rPr>
        <w:t xml:space="preserve"> </w:t>
      </w:r>
      <w:r w:rsidR="003163A0" w:rsidRPr="00351474">
        <w:rPr>
          <w:rFonts w:ascii="Times New Roman" w:eastAsia="Times New Roman" w:hAnsi="Times New Roman" w:cs="Times New Roman"/>
          <w:sz w:val="24"/>
          <w:szCs w:val="24"/>
          <w:highlight w:val="white"/>
        </w:rPr>
        <w:t xml:space="preserve">CUNHA, </w:t>
      </w:r>
      <w:proofErr w:type="spellStart"/>
      <w:r w:rsidR="003163A0" w:rsidRPr="00351474">
        <w:rPr>
          <w:rFonts w:ascii="Times New Roman" w:eastAsia="Times New Roman" w:hAnsi="Times New Roman" w:cs="Times New Roman"/>
          <w:sz w:val="24"/>
          <w:szCs w:val="24"/>
          <w:highlight w:val="white"/>
        </w:rPr>
        <w:t>Hercio</w:t>
      </w:r>
      <w:proofErr w:type="spellEnd"/>
      <w:r w:rsidR="003163A0" w:rsidRPr="00351474">
        <w:rPr>
          <w:rFonts w:ascii="Times New Roman" w:eastAsia="Times New Roman" w:hAnsi="Times New Roman" w:cs="Times New Roman"/>
          <w:sz w:val="24"/>
          <w:szCs w:val="24"/>
          <w:highlight w:val="white"/>
        </w:rPr>
        <w:t xml:space="preserve"> Azevedo de Vasconcelos et al. Associação da obesidade à presença de comorbidades decorrentes em trabalhadores do Hospital e Maternidade Celso Pierro. </w:t>
      </w:r>
      <w:proofErr w:type="spellStart"/>
      <w:r w:rsidR="003163A0" w:rsidRPr="00351474">
        <w:rPr>
          <w:rFonts w:ascii="Times New Roman" w:eastAsia="Times New Roman" w:hAnsi="Times New Roman" w:cs="Times New Roman"/>
          <w:b/>
          <w:sz w:val="24"/>
          <w:szCs w:val="24"/>
          <w:highlight w:val="white"/>
          <w:lang w:val="en-US"/>
        </w:rPr>
        <w:t>Revista</w:t>
      </w:r>
      <w:proofErr w:type="spellEnd"/>
      <w:r w:rsidR="003163A0" w:rsidRPr="00351474">
        <w:rPr>
          <w:rFonts w:ascii="Times New Roman" w:eastAsia="Times New Roman" w:hAnsi="Times New Roman" w:cs="Times New Roman"/>
          <w:b/>
          <w:sz w:val="24"/>
          <w:szCs w:val="24"/>
          <w:highlight w:val="white"/>
          <w:lang w:val="en-US"/>
        </w:rPr>
        <w:t xml:space="preserve"> de </w:t>
      </w:r>
      <w:proofErr w:type="spellStart"/>
      <w:r w:rsidR="003163A0" w:rsidRPr="00351474">
        <w:rPr>
          <w:rFonts w:ascii="Times New Roman" w:eastAsia="Times New Roman" w:hAnsi="Times New Roman" w:cs="Times New Roman"/>
          <w:b/>
          <w:sz w:val="24"/>
          <w:szCs w:val="24"/>
          <w:highlight w:val="white"/>
          <w:lang w:val="en-US"/>
        </w:rPr>
        <w:t>Ciências</w:t>
      </w:r>
      <w:proofErr w:type="spellEnd"/>
      <w:r w:rsidR="003163A0" w:rsidRPr="00351474">
        <w:rPr>
          <w:rFonts w:ascii="Times New Roman" w:eastAsia="Times New Roman" w:hAnsi="Times New Roman" w:cs="Times New Roman"/>
          <w:b/>
          <w:sz w:val="24"/>
          <w:szCs w:val="24"/>
          <w:highlight w:val="white"/>
          <w:lang w:val="en-US"/>
        </w:rPr>
        <w:t xml:space="preserve"> </w:t>
      </w:r>
      <w:proofErr w:type="spellStart"/>
      <w:r w:rsidR="003163A0" w:rsidRPr="00351474">
        <w:rPr>
          <w:rFonts w:ascii="Times New Roman" w:eastAsia="Times New Roman" w:hAnsi="Times New Roman" w:cs="Times New Roman"/>
          <w:b/>
          <w:sz w:val="24"/>
          <w:szCs w:val="24"/>
          <w:highlight w:val="white"/>
          <w:lang w:val="en-US"/>
        </w:rPr>
        <w:t>Médicas</w:t>
      </w:r>
      <w:proofErr w:type="spellEnd"/>
      <w:r w:rsidR="003163A0" w:rsidRPr="00351474">
        <w:rPr>
          <w:rFonts w:ascii="Times New Roman" w:eastAsia="Times New Roman" w:hAnsi="Times New Roman" w:cs="Times New Roman"/>
          <w:sz w:val="24"/>
          <w:szCs w:val="24"/>
          <w:highlight w:val="white"/>
          <w:lang w:val="en-US"/>
        </w:rPr>
        <w:t>, Campinas, v. 19, n. 1-6, p.23-31, 2010.</w:t>
      </w:r>
    </w:p>
    <w:p w14:paraId="2CC34971" w14:textId="6062C3E7" w:rsidR="003163A0" w:rsidRPr="00351474" w:rsidRDefault="00910507">
      <w:pPr>
        <w:spacing w:line="240" w:lineRule="auto"/>
        <w:rPr>
          <w:rFonts w:ascii="Times New Roman" w:eastAsia="Times New Roman" w:hAnsi="Times New Roman" w:cs="Times New Roman"/>
          <w:sz w:val="24"/>
          <w:szCs w:val="24"/>
          <w:lang w:val="en-US"/>
        </w:rPr>
      </w:pPr>
      <w:bookmarkStart w:id="7" w:name="_2et92p0" w:colFirst="0" w:colLast="0"/>
      <w:bookmarkEnd w:id="7"/>
      <w:r w:rsidRPr="00351474">
        <w:rPr>
          <w:rFonts w:ascii="Times New Roman" w:eastAsia="Times New Roman" w:hAnsi="Times New Roman" w:cs="Times New Roman"/>
          <w:sz w:val="24"/>
          <w:szCs w:val="24"/>
          <w:highlight w:val="white"/>
          <w:lang w:val="en-US"/>
        </w:rPr>
        <w:t>4</w:t>
      </w:r>
      <w:r w:rsidR="00924451" w:rsidRPr="00351474">
        <w:rPr>
          <w:rFonts w:ascii="Times New Roman" w:eastAsia="Times New Roman" w:hAnsi="Times New Roman" w:cs="Times New Roman"/>
          <w:sz w:val="24"/>
          <w:szCs w:val="24"/>
          <w:highlight w:val="white"/>
          <w:lang w:val="en-US"/>
        </w:rPr>
        <w:t xml:space="preserve">. </w:t>
      </w:r>
      <w:r w:rsidR="003163A0" w:rsidRPr="00351474">
        <w:rPr>
          <w:rFonts w:ascii="Times New Roman" w:eastAsia="Times New Roman" w:hAnsi="Times New Roman" w:cs="Times New Roman"/>
          <w:sz w:val="24"/>
          <w:szCs w:val="24"/>
          <w:lang w:val="en-US"/>
        </w:rPr>
        <w:t xml:space="preserve">Ana Elisa Lohmann, Pamela J. Goodwin, Rowan T. </w:t>
      </w:r>
      <w:proofErr w:type="spellStart"/>
      <w:r w:rsidR="003163A0" w:rsidRPr="00351474">
        <w:rPr>
          <w:rFonts w:ascii="Times New Roman" w:eastAsia="Times New Roman" w:hAnsi="Times New Roman" w:cs="Times New Roman"/>
          <w:sz w:val="24"/>
          <w:szCs w:val="24"/>
          <w:lang w:val="en-US"/>
        </w:rPr>
        <w:t>Chlebowski</w:t>
      </w:r>
      <w:proofErr w:type="spellEnd"/>
      <w:r w:rsidR="003163A0" w:rsidRPr="00351474">
        <w:rPr>
          <w:rFonts w:ascii="Times New Roman" w:eastAsia="Times New Roman" w:hAnsi="Times New Roman" w:cs="Times New Roman"/>
          <w:sz w:val="24"/>
          <w:szCs w:val="24"/>
          <w:lang w:val="en-US"/>
        </w:rPr>
        <w:t xml:space="preserve">, Kathy Pan, </w:t>
      </w:r>
      <w:proofErr w:type="spellStart"/>
      <w:r w:rsidR="003163A0" w:rsidRPr="00351474">
        <w:rPr>
          <w:rFonts w:ascii="Times New Roman" w:eastAsia="Times New Roman" w:hAnsi="Times New Roman" w:cs="Times New Roman"/>
          <w:sz w:val="24"/>
          <w:szCs w:val="24"/>
          <w:lang w:val="en-US"/>
        </w:rPr>
        <w:t>Vuk</w:t>
      </w:r>
      <w:proofErr w:type="spellEnd"/>
      <w:r w:rsidR="003163A0" w:rsidRPr="00351474">
        <w:rPr>
          <w:rFonts w:ascii="Times New Roman" w:eastAsia="Times New Roman" w:hAnsi="Times New Roman" w:cs="Times New Roman"/>
          <w:sz w:val="24"/>
          <w:szCs w:val="24"/>
          <w:lang w:val="en-US"/>
        </w:rPr>
        <w:t xml:space="preserve"> </w:t>
      </w:r>
      <w:proofErr w:type="spellStart"/>
      <w:r w:rsidR="003163A0" w:rsidRPr="00351474">
        <w:rPr>
          <w:rFonts w:ascii="Times New Roman" w:eastAsia="Times New Roman" w:hAnsi="Times New Roman" w:cs="Times New Roman"/>
          <w:sz w:val="24"/>
          <w:szCs w:val="24"/>
          <w:lang w:val="en-US"/>
        </w:rPr>
        <w:t>Stambolic</w:t>
      </w:r>
      <w:proofErr w:type="spellEnd"/>
      <w:r w:rsidR="003163A0" w:rsidRPr="00351474">
        <w:rPr>
          <w:rFonts w:ascii="Times New Roman" w:eastAsia="Times New Roman" w:hAnsi="Times New Roman" w:cs="Times New Roman"/>
          <w:sz w:val="24"/>
          <w:szCs w:val="24"/>
          <w:lang w:val="en-US"/>
        </w:rPr>
        <w:t xml:space="preserve">, and Ryan J.O. </w:t>
      </w:r>
      <w:r w:rsidR="00C54EF5" w:rsidRPr="00351474">
        <w:rPr>
          <w:rFonts w:ascii="Times New Roman" w:eastAsia="Times New Roman" w:hAnsi="Times New Roman" w:cs="Times New Roman"/>
          <w:sz w:val="24"/>
          <w:szCs w:val="24"/>
          <w:lang w:val="en-US"/>
        </w:rPr>
        <w:t xml:space="preserve">Association of Obesity-Related Metabolic Disruptions </w:t>
      </w:r>
      <w:proofErr w:type="gramStart"/>
      <w:r w:rsidR="00C54EF5" w:rsidRPr="00351474">
        <w:rPr>
          <w:rFonts w:ascii="Times New Roman" w:eastAsia="Times New Roman" w:hAnsi="Times New Roman" w:cs="Times New Roman"/>
          <w:sz w:val="24"/>
          <w:szCs w:val="24"/>
          <w:lang w:val="en-US"/>
        </w:rPr>
        <w:t>With</w:t>
      </w:r>
      <w:proofErr w:type="gramEnd"/>
      <w:r w:rsidR="00C54EF5" w:rsidRPr="00351474">
        <w:rPr>
          <w:rFonts w:ascii="Times New Roman" w:eastAsia="Times New Roman" w:hAnsi="Times New Roman" w:cs="Times New Roman"/>
          <w:sz w:val="24"/>
          <w:szCs w:val="24"/>
          <w:lang w:val="en-US"/>
        </w:rPr>
        <w:t xml:space="preserve"> Cancer Risk and Outcome </w:t>
      </w:r>
      <w:r w:rsidR="003163A0" w:rsidRPr="00351474">
        <w:rPr>
          <w:rFonts w:ascii="Times New Roman" w:eastAsia="Times New Roman" w:hAnsi="Times New Roman" w:cs="Times New Roman"/>
          <w:sz w:val="24"/>
          <w:szCs w:val="24"/>
          <w:lang w:val="en-US"/>
        </w:rPr>
        <w:t>Dowling Journal of Clinical Oncology 2016 34:35, 4249-4255.</w:t>
      </w:r>
    </w:p>
    <w:p w14:paraId="23830474" w14:textId="06B3A12E" w:rsidR="00BE098A" w:rsidRPr="00351474" w:rsidRDefault="00910507">
      <w:pPr>
        <w:spacing w:line="240" w:lineRule="auto"/>
        <w:rPr>
          <w:rFonts w:ascii="Times New Roman" w:hAnsi="Times New Roman" w:cs="Times New Roman"/>
          <w:sz w:val="24"/>
          <w:szCs w:val="24"/>
        </w:rPr>
      </w:pPr>
      <w:r w:rsidRPr="00351474">
        <w:rPr>
          <w:rFonts w:ascii="Times New Roman" w:hAnsi="Times New Roman" w:cs="Times New Roman"/>
          <w:sz w:val="24"/>
          <w:szCs w:val="24"/>
        </w:rPr>
        <w:t>5</w:t>
      </w:r>
      <w:r w:rsidR="00BE098A" w:rsidRPr="00351474">
        <w:rPr>
          <w:rFonts w:ascii="Times New Roman" w:hAnsi="Times New Roman" w:cs="Times New Roman"/>
          <w:sz w:val="24"/>
          <w:szCs w:val="24"/>
        </w:rPr>
        <w:t>. MACHADO, H. B. et al. Identificação de riscos na família a partir do genograma. Família, Saúde e Desenvolvimento, Curitiba, v.7, n.2, p. 149-157, maio/ago. 2005.</w:t>
      </w:r>
    </w:p>
    <w:p w14:paraId="63A6027E" w14:textId="3D6FD878" w:rsidR="009133B3" w:rsidRPr="00351474" w:rsidRDefault="00910507">
      <w:pPr>
        <w:spacing w:line="240" w:lineRule="auto"/>
        <w:rPr>
          <w:rFonts w:ascii="Times New Roman" w:hAnsi="Times New Roman" w:cs="Times New Roman"/>
          <w:sz w:val="24"/>
          <w:szCs w:val="24"/>
          <w:shd w:val="clear" w:color="auto" w:fill="FFFFFF"/>
        </w:rPr>
      </w:pPr>
      <w:r w:rsidRPr="00351474">
        <w:rPr>
          <w:rFonts w:ascii="Times New Roman" w:hAnsi="Times New Roman" w:cs="Times New Roman"/>
          <w:sz w:val="24"/>
          <w:szCs w:val="24"/>
        </w:rPr>
        <w:t>6</w:t>
      </w:r>
      <w:r w:rsidR="009133B3" w:rsidRPr="00351474">
        <w:rPr>
          <w:rFonts w:ascii="Times New Roman" w:hAnsi="Times New Roman" w:cs="Times New Roman"/>
          <w:sz w:val="24"/>
          <w:szCs w:val="24"/>
        </w:rPr>
        <w:t xml:space="preserve">. </w:t>
      </w:r>
      <w:r w:rsidR="009133B3" w:rsidRPr="00351474">
        <w:rPr>
          <w:rFonts w:ascii="Times New Roman" w:hAnsi="Times New Roman" w:cs="Times New Roman"/>
          <w:sz w:val="24"/>
          <w:szCs w:val="24"/>
          <w:shd w:val="clear" w:color="auto" w:fill="FFFFFF"/>
        </w:rPr>
        <w:t>LAWALL, Fabiana Aparecida Almeida et al. Heranças familiares: entre os genes e os afetos. </w:t>
      </w:r>
      <w:r w:rsidR="009133B3" w:rsidRPr="00351474">
        <w:rPr>
          <w:rStyle w:val="Forte"/>
          <w:rFonts w:ascii="Times New Roman" w:hAnsi="Times New Roman" w:cs="Times New Roman"/>
          <w:sz w:val="24"/>
          <w:szCs w:val="24"/>
          <w:shd w:val="clear" w:color="auto" w:fill="FFFFFF"/>
        </w:rPr>
        <w:t>Saúde e Sociedade</w:t>
      </w:r>
      <w:r w:rsidR="009133B3" w:rsidRPr="00351474">
        <w:rPr>
          <w:rFonts w:ascii="Times New Roman" w:hAnsi="Times New Roman" w:cs="Times New Roman"/>
          <w:sz w:val="24"/>
          <w:szCs w:val="24"/>
          <w:shd w:val="clear" w:color="auto" w:fill="FFFFFF"/>
        </w:rPr>
        <w:t>, [</w:t>
      </w:r>
      <w:proofErr w:type="spellStart"/>
      <w:r w:rsidR="009133B3" w:rsidRPr="00351474">
        <w:rPr>
          <w:rFonts w:ascii="Times New Roman" w:hAnsi="Times New Roman" w:cs="Times New Roman"/>
          <w:sz w:val="24"/>
          <w:szCs w:val="24"/>
          <w:shd w:val="clear" w:color="auto" w:fill="FFFFFF"/>
        </w:rPr>
        <w:t>s.l</w:t>
      </w:r>
      <w:proofErr w:type="spellEnd"/>
      <w:r w:rsidR="009133B3" w:rsidRPr="00351474">
        <w:rPr>
          <w:rFonts w:ascii="Times New Roman" w:hAnsi="Times New Roman" w:cs="Times New Roman"/>
          <w:sz w:val="24"/>
          <w:szCs w:val="24"/>
          <w:shd w:val="clear" w:color="auto" w:fill="FFFFFF"/>
        </w:rPr>
        <w:t xml:space="preserve">.], v. 21, n. 2, p.458-464, jun. 2012. </w:t>
      </w:r>
      <w:proofErr w:type="spellStart"/>
      <w:r w:rsidR="009133B3" w:rsidRPr="00351474">
        <w:rPr>
          <w:rFonts w:ascii="Times New Roman" w:hAnsi="Times New Roman" w:cs="Times New Roman"/>
          <w:sz w:val="24"/>
          <w:szCs w:val="24"/>
          <w:shd w:val="clear" w:color="auto" w:fill="FFFFFF"/>
        </w:rPr>
        <w:t>FapUNIFESP</w:t>
      </w:r>
      <w:proofErr w:type="spellEnd"/>
      <w:r w:rsidR="009133B3" w:rsidRPr="00351474">
        <w:rPr>
          <w:rFonts w:ascii="Times New Roman" w:hAnsi="Times New Roman" w:cs="Times New Roman"/>
          <w:sz w:val="24"/>
          <w:szCs w:val="24"/>
          <w:shd w:val="clear" w:color="auto" w:fill="FFFFFF"/>
        </w:rPr>
        <w:t xml:space="preserve">. </w:t>
      </w:r>
    </w:p>
    <w:p w14:paraId="02A2E4E3" w14:textId="61CF3E12" w:rsidR="009133B3" w:rsidRPr="00351474" w:rsidRDefault="00910507">
      <w:pPr>
        <w:spacing w:line="240" w:lineRule="auto"/>
        <w:rPr>
          <w:rFonts w:ascii="Times New Roman" w:hAnsi="Times New Roman" w:cs="Times New Roman"/>
          <w:sz w:val="24"/>
          <w:szCs w:val="24"/>
          <w:lang w:val="en-US"/>
        </w:rPr>
      </w:pPr>
      <w:r w:rsidRPr="00351474">
        <w:rPr>
          <w:rFonts w:ascii="Times New Roman" w:hAnsi="Times New Roman" w:cs="Times New Roman"/>
          <w:sz w:val="24"/>
          <w:szCs w:val="24"/>
          <w:shd w:val="clear" w:color="auto" w:fill="FFFFFF"/>
        </w:rPr>
        <w:t>7</w:t>
      </w:r>
      <w:r w:rsidR="009133B3" w:rsidRPr="00351474">
        <w:rPr>
          <w:rFonts w:ascii="Times New Roman" w:hAnsi="Times New Roman" w:cs="Times New Roman"/>
          <w:sz w:val="24"/>
          <w:szCs w:val="24"/>
          <w:shd w:val="clear" w:color="auto" w:fill="FFFFFF"/>
        </w:rPr>
        <w:t xml:space="preserve">. </w:t>
      </w:r>
      <w:r w:rsidR="009133B3" w:rsidRPr="00351474">
        <w:rPr>
          <w:rFonts w:ascii="Times New Roman" w:hAnsi="Times New Roman" w:cs="Times New Roman"/>
          <w:sz w:val="24"/>
          <w:szCs w:val="24"/>
        </w:rPr>
        <w:t xml:space="preserve">LOSS, L. de L. O risco familiar de câncer de mama: entre a herança e a hereditariedade. </w:t>
      </w:r>
      <w:proofErr w:type="spellStart"/>
      <w:r w:rsidR="009133B3" w:rsidRPr="00351474">
        <w:rPr>
          <w:rFonts w:ascii="Times New Roman" w:hAnsi="Times New Roman" w:cs="Times New Roman"/>
          <w:sz w:val="24"/>
          <w:szCs w:val="24"/>
          <w:lang w:val="en-US"/>
        </w:rPr>
        <w:t>Pulsional</w:t>
      </w:r>
      <w:proofErr w:type="spellEnd"/>
      <w:r w:rsidR="009133B3" w:rsidRPr="00351474">
        <w:rPr>
          <w:rFonts w:ascii="Times New Roman" w:hAnsi="Times New Roman" w:cs="Times New Roman"/>
          <w:sz w:val="24"/>
          <w:szCs w:val="24"/>
          <w:lang w:val="en-US"/>
        </w:rPr>
        <w:t>, São Paulo, v.11, n. 107, p. 25-30, mar. 1998.</w:t>
      </w:r>
    </w:p>
    <w:p w14:paraId="7CCFFAB9" w14:textId="6B182DE7" w:rsidR="005D0108" w:rsidRPr="00351474" w:rsidRDefault="00910507" w:rsidP="005D0108">
      <w:pPr>
        <w:rPr>
          <w:rFonts w:ascii="Times New Roman" w:eastAsia="Times New Roman" w:hAnsi="Times New Roman" w:cs="Times New Roman"/>
          <w:lang w:val="en-US"/>
        </w:rPr>
      </w:pPr>
      <w:r w:rsidRPr="00351474">
        <w:rPr>
          <w:rFonts w:ascii="Times New Roman" w:eastAsia="Times New Roman" w:hAnsi="Times New Roman" w:cs="Times New Roman"/>
          <w:sz w:val="24"/>
          <w:szCs w:val="24"/>
          <w:lang w:val="en-US"/>
        </w:rPr>
        <w:t>8</w:t>
      </w:r>
      <w:r w:rsidR="009133B3" w:rsidRPr="00351474">
        <w:rPr>
          <w:rFonts w:ascii="Times New Roman" w:eastAsia="Times New Roman" w:hAnsi="Times New Roman" w:cs="Times New Roman"/>
          <w:sz w:val="24"/>
          <w:szCs w:val="24"/>
          <w:lang w:val="en-US"/>
        </w:rPr>
        <w:t xml:space="preserve">. </w:t>
      </w:r>
      <w:r w:rsidR="005D0108" w:rsidRPr="00351474">
        <w:rPr>
          <w:rFonts w:ascii="Times New Roman" w:eastAsia="Times New Roman" w:hAnsi="Times New Roman" w:cs="Times New Roman"/>
          <w:lang w:val="en-US"/>
        </w:rPr>
        <w:t>World Health Organization. Physical status: the use and interpretation of anthropometry. Report of a WHO Expert Committee. WHO Technical Report Series 854.Geneva: World Health Organization, 1995.</w:t>
      </w:r>
    </w:p>
    <w:p w14:paraId="677DF4E8" w14:textId="644BA040" w:rsidR="00401CB2" w:rsidRPr="00351474" w:rsidRDefault="00910507" w:rsidP="00401CB2">
      <w:pPr>
        <w:spacing w:line="240" w:lineRule="auto"/>
        <w:rPr>
          <w:rFonts w:ascii="Times New Roman" w:eastAsia="Times New Roman" w:hAnsi="Times New Roman" w:cs="Times New Roman"/>
          <w:sz w:val="24"/>
          <w:szCs w:val="24"/>
          <w:lang w:val="en-US"/>
        </w:rPr>
      </w:pPr>
      <w:r w:rsidRPr="00351474">
        <w:rPr>
          <w:rFonts w:ascii="Times New Roman" w:eastAsia="Times New Roman" w:hAnsi="Times New Roman" w:cs="Times New Roman"/>
          <w:sz w:val="24"/>
          <w:szCs w:val="24"/>
          <w:lang w:val="en-US"/>
        </w:rPr>
        <w:t>9</w:t>
      </w:r>
      <w:r w:rsidR="009133B3" w:rsidRPr="00351474">
        <w:rPr>
          <w:rFonts w:ascii="Times New Roman" w:eastAsia="Times New Roman" w:hAnsi="Times New Roman" w:cs="Times New Roman"/>
          <w:sz w:val="24"/>
          <w:szCs w:val="24"/>
          <w:lang w:val="en-US"/>
        </w:rPr>
        <w:t xml:space="preserve">. </w:t>
      </w:r>
      <w:r w:rsidR="00401CB2" w:rsidRPr="00351474">
        <w:rPr>
          <w:rFonts w:ascii="Times New Roman" w:eastAsia="Times New Roman" w:hAnsi="Times New Roman" w:cs="Times New Roman"/>
          <w:sz w:val="24"/>
          <w:szCs w:val="24"/>
          <w:lang w:val="en-US"/>
        </w:rPr>
        <w:t>Lean ME, Han TS and Morrison CE. Waist circumference as a measure for indicating need for weight management.</w:t>
      </w:r>
      <w:r w:rsidR="00C54EF5" w:rsidRPr="00351474">
        <w:rPr>
          <w:rFonts w:ascii="Times New Roman" w:eastAsia="Times New Roman" w:hAnsi="Times New Roman" w:cs="Times New Roman"/>
          <w:sz w:val="24"/>
          <w:szCs w:val="24"/>
          <w:lang w:val="en-US"/>
        </w:rPr>
        <w:t xml:space="preserve"> </w:t>
      </w:r>
      <w:r w:rsidR="00401CB2" w:rsidRPr="00351474">
        <w:rPr>
          <w:rFonts w:ascii="Times New Roman" w:eastAsia="Times New Roman" w:hAnsi="Times New Roman" w:cs="Times New Roman"/>
          <w:sz w:val="24"/>
          <w:szCs w:val="24"/>
          <w:lang w:val="en-US"/>
        </w:rPr>
        <w:t>BMJ1995; 311: 158–161.</w:t>
      </w:r>
    </w:p>
    <w:p w14:paraId="5BE0BE85" w14:textId="2C978116" w:rsidR="00AA49DA" w:rsidRPr="00351474" w:rsidRDefault="003F7835" w:rsidP="00351474">
      <w:pPr>
        <w:spacing w:line="240" w:lineRule="auto"/>
        <w:jc w:val="both"/>
        <w:rPr>
          <w:rFonts w:ascii="Times New Roman" w:eastAsia="Times New Roman" w:hAnsi="Times New Roman" w:cs="Times New Roman"/>
          <w:sz w:val="24"/>
          <w:szCs w:val="24"/>
          <w:lang w:val="en-US"/>
        </w:rPr>
      </w:pPr>
      <w:r w:rsidRPr="00351474">
        <w:rPr>
          <w:rFonts w:ascii="Times New Roman" w:eastAsia="Times New Roman" w:hAnsi="Times New Roman" w:cs="Times New Roman"/>
          <w:sz w:val="24"/>
          <w:szCs w:val="24"/>
          <w:lang w:val="en-US"/>
        </w:rPr>
        <w:t xml:space="preserve"> 10.</w:t>
      </w:r>
      <w:r w:rsidR="001E246C" w:rsidRPr="00351474">
        <w:rPr>
          <w:rFonts w:ascii="Times New Roman" w:eastAsia="Times New Roman" w:hAnsi="Times New Roman" w:cs="Times New Roman"/>
          <w:sz w:val="24"/>
          <w:szCs w:val="24"/>
          <w:lang w:val="en-US"/>
        </w:rPr>
        <w:t xml:space="preserve"> </w:t>
      </w:r>
      <w:r w:rsidRPr="00351474">
        <w:rPr>
          <w:rFonts w:ascii="Times New Roman" w:eastAsia="Times New Roman" w:hAnsi="Times New Roman" w:cs="Times New Roman"/>
          <w:sz w:val="24"/>
          <w:szCs w:val="24"/>
          <w:lang w:val="en-US"/>
        </w:rPr>
        <w:t xml:space="preserve">National Cholesterol Education Program (NCEP) </w:t>
      </w:r>
      <w:proofErr w:type="spellStart"/>
      <w:r w:rsidRPr="00351474">
        <w:rPr>
          <w:rFonts w:ascii="Times New Roman" w:eastAsia="Times New Roman" w:hAnsi="Times New Roman" w:cs="Times New Roman"/>
          <w:sz w:val="24"/>
          <w:szCs w:val="24"/>
          <w:lang w:val="en-US"/>
        </w:rPr>
        <w:t>ExpertPanel</w:t>
      </w:r>
      <w:proofErr w:type="spellEnd"/>
      <w:r w:rsidRPr="00351474">
        <w:rPr>
          <w:rFonts w:ascii="Times New Roman" w:eastAsia="Times New Roman" w:hAnsi="Times New Roman" w:cs="Times New Roman"/>
          <w:sz w:val="24"/>
          <w:szCs w:val="24"/>
          <w:lang w:val="en-US"/>
        </w:rPr>
        <w:t xml:space="preserve"> on Detection, Evaluation, and Treatment of High Blood Cholesterol in Adults (Adult Treatment Panel III</w:t>
      </w:r>
      <w:proofErr w:type="gramStart"/>
      <w:r w:rsidRPr="00351474">
        <w:rPr>
          <w:rFonts w:ascii="Times New Roman" w:eastAsia="Times New Roman" w:hAnsi="Times New Roman" w:cs="Times New Roman"/>
          <w:sz w:val="24"/>
          <w:szCs w:val="24"/>
          <w:lang w:val="en-US"/>
        </w:rPr>
        <w:t>).Third</w:t>
      </w:r>
      <w:proofErr w:type="gramEnd"/>
      <w:r w:rsidRPr="00351474">
        <w:rPr>
          <w:rFonts w:ascii="Times New Roman" w:eastAsia="Times New Roman" w:hAnsi="Times New Roman" w:cs="Times New Roman"/>
          <w:sz w:val="24"/>
          <w:szCs w:val="24"/>
          <w:lang w:val="en-US"/>
        </w:rPr>
        <w:t xml:space="preserve"> Report of the National Cholesterol </w:t>
      </w:r>
      <w:proofErr w:type="spellStart"/>
      <w:r w:rsidRPr="00351474">
        <w:rPr>
          <w:rFonts w:ascii="Times New Roman" w:eastAsia="Times New Roman" w:hAnsi="Times New Roman" w:cs="Times New Roman"/>
          <w:sz w:val="24"/>
          <w:szCs w:val="24"/>
          <w:lang w:val="en-US"/>
        </w:rPr>
        <w:t>EducationProgram</w:t>
      </w:r>
      <w:proofErr w:type="spellEnd"/>
      <w:r w:rsidRPr="00351474">
        <w:rPr>
          <w:rFonts w:ascii="Times New Roman" w:eastAsia="Times New Roman" w:hAnsi="Times New Roman" w:cs="Times New Roman"/>
          <w:sz w:val="24"/>
          <w:szCs w:val="24"/>
          <w:lang w:val="en-US"/>
        </w:rPr>
        <w:t xml:space="preserve"> (NCEP) Expert Panel on detection, </w:t>
      </w:r>
      <w:r w:rsidR="001E246C" w:rsidRPr="00351474">
        <w:rPr>
          <w:rFonts w:ascii="Times New Roman" w:eastAsia="Times New Roman" w:hAnsi="Times New Roman" w:cs="Times New Roman"/>
          <w:sz w:val="24"/>
          <w:szCs w:val="24"/>
          <w:lang w:val="en-US"/>
        </w:rPr>
        <w:t xml:space="preserve"> </w:t>
      </w:r>
      <w:proofErr w:type="spellStart"/>
      <w:r w:rsidRPr="00351474">
        <w:rPr>
          <w:rFonts w:ascii="Times New Roman" w:eastAsia="Times New Roman" w:hAnsi="Times New Roman" w:cs="Times New Roman"/>
          <w:sz w:val="24"/>
          <w:szCs w:val="24"/>
          <w:lang w:val="en-US"/>
        </w:rPr>
        <w:t>evaluation,and</w:t>
      </w:r>
      <w:proofErr w:type="spellEnd"/>
      <w:r w:rsidRPr="00351474">
        <w:rPr>
          <w:rFonts w:ascii="Times New Roman" w:eastAsia="Times New Roman" w:hAnsi="Times New Roman" w:cs="Times New Roman"/>
          <w:sz w:val="24"/>
          <w:szCs w:val="24"/>
          <w:lang w:val="en-US"/>
        </w:rPr>
        <w:t xml:space="preserve"> treatment of high blood cholesterol in adults (</w:t>
      </w:r>
      <w:proofErr w:type="spellStart"/>
      <w:r w:rsidRPr="00351474">
        <w:rPr>
          <w:rFonts w:ascii="Times New Roman" w:eastAsia="Times New Roman" w:hAnsi="Times New Roman" w:cs="Times New Roman"/>
          <w:sz w:val="24"/>
          <w:szCs w:val="24"/>
          <w:lang w:val="en-US"/>
        </w:rPr>
        <w:t>adulttreatment</w:t>
      </w:r>
      <w:proofErr w:type="spellEnd"/>
      <w:r w:rsidRPr="00351474">
        <w:rPr>
          <w:rFonts w:ascii="Times New Roman" w:eastAsia="Times New Roman" w:hAnsi="Times New Roman" w:cs="Times New Roman"/>
          <w:sz w:val="24"/>
          <w:szCs w:val="24"/>
          <w:lang w:val="en-US"/>
        </w:rPr>
        <w:t xml:space="preserve"> panel III) final </w:t>
      </w:r>
      <w:proofErr w:type="spellStart"/>
      <w:r w:rsidRPr="00351474">
        <w:rPr>
          <w:rFonts w:ascii="Times New Roman" w:eastAsia="Times New Roman" w:hAnsi="Times New Roman" w:cs="Times New Roman"/>
          <w:sz w:val="24"/>
          <w:szCs w:val="24"/>
          <w:lang w:val="en-US"/>
        </w:rPr>
        <w:t>report.Circulation</w:t>
      </w:r>
      <w:proofErr w:type="spellEnd"/>
      <w:r w:rsidR="001E246C" w:rsidRPr="00351474">
        <w:rPr>
          <w:rFonts w:ascii="Times New Roman" w:eastAsia="Times New Roman" w:hAnsi="Times New Roman" w:cs="Times New Roman"/>
          <w:sz w:val="24"/>
          <w:szCs w:val="24"/>
          <w:lang w:val="en-US"/>
        </w:rPr>
        <w:t xml:space="preserve"> </w:t>
      </w:r>
      <w:r w:rsidRPr="00351474">
        <w:rPr>
          <w:rFonts w:ascii="Times New Roman" w:eastAsia="Times New Roman" w:hAnsi="Times New Roman" w:cs="Times New Roman"/>
          <w:sz w:val="24"/>
          <w:szCs w:val="24"/>
          <w:lang w:val="en-US"/>
        </w:rPr>
        <w:t>2002; 106:3143–3421.</w:t>
      </w:r>
    </w:p>
    <w:p w14:paraId="24EDEBA3" w14:textId="41C359AE" w:rsidR="00AA49DA" w:rsidRPr="00351474" w:rsidRDefault="00AA49DA" w:rsidP="00401CB2">
      <w:pPr>
        <w:spacing w:line="240" w:lineRule="auto"/>
        <w:rPr>
          <w:rFonts w:ascii="Times New Roman" w:hAnsi="Times New Roman" w:cs="Times New Roman"/>
          <w:sz w:val="24"/>
          <w:szCs w:val="24"/>
          <w:shd w:val="clear" w:color="auto" w:fill="FFFFFF"/>
          <w:lang w:val="en-US"/>
        </w:rPr>
      </w:pPr>
      <w:r w:rsidRPr="00351474">
        <w:rPr>
          <w:rFonts w:ascii="Times New Roman" w:eastAsia="Times New Roman" w:hAnsi="Times New Roman" w:cs="Times New Roman"/>
          <w:b/>
          <w:sz w:val="24"/>
          <w:szCs w:val="24"/>
          <w:lang w:val="en-US"/>
        </w:rPr>
        <w:t>11</w:t>
      </w:r>
      <w:r w:rsidRPr="00351474">
        <w:rPr>
          <w:rFonts w:ascii="Times New Roman" w:eastAsia="Times New Roman" w:hAnsi="Times New Roman" w:cs="Times New Roman"/>
          <w:sz w:val="24"/>
          <w:szCs w:val="24"/>
          <w:lang w:val="en-US"/>
        </w:rPr>
        <w:t xml:space="preserve">. </w:t>
      </w:r>
      <w:r w:rsidRPr="00351474">
        <w:rPr>
          <w:rFonts w:ascii="Times New Roman" w:hAnsi="Times New Roman" w:cs="Times New Roman"/>
          <w:sz w:val="24"/>
          <w:szCs w:val="24"/>
          <w:shd w:val="clear" w:color="auto" w:fill="FFFFFF"/>
          <w:lang w:val="en-US"/>
        </w:rPr>
        <w:t xml:space="preserve">LIPS, </w:t>
      </w:r>
      <w:proofErr w:type="spellStart"/>
      <w:r w:rsidRPr="00351474">
        <w:rPr>
          <w:rFonts w:ascii="Times New Roman" w:hAnsi="Times New Roman" w:cs="Times New Roman"/>
          <w:sz w:val="24"/>
          <w:szCs w:val="24"/>
          <w:shd w:val="clear" w:color="auto" w:fill="FFFFFF"/>
          <w:lang w:val="en-US"/>
        </w:rPr>
        <w:t>Cj</w:t>
      </w:r>
      <w:proofErr w:type="spellEnd"/>
      <w:r w:rsidRPr="00351474">
        <w:rPr>
          <w:rFonts w:ascii="Times New Roman" w:hAnsi="Times New Roman" w:cs="Times New Roman"/>
          <w:sz w:val="24"/>
          <w:szCs w:val="24"/>
          <w:shd w:val="clear" w:color="auto" w:fill="FFFFFF"/>
          <w:lang w:val="en-US"/>
        </w:rPr>
        <w:t xml:space="preserve">; DREIJERINK, Km; HÖPPENER, </w:t>
      </w:r>
      <w:proofErr w:type="spellStart"/>
      <w:r w:rsidRPr="00351474">
        <w:rPr>
          <w:rFonts w:ascii="Times New Roman" w:hAnsi="Times New Roman" w:cs="Times New Roman"/>
          <w:sz w:val="24"/>
          <w:szCs w:val="24"/>
          <w:shd w:val="clear" w:color="auto" w:fill="FFFFFF"/>
          <w:lang w:val="en-US"/>
        </w:rPr>
        <w:t>Jw</w:t>
      </w:r>
      <w:proofErr w:type="spellEnd"/>
      <w:r w:rsidRPr="00351474">
        <w:rPr>
          <w:rFonts w:ascii="Times New Roman" w:hAnsi="Times New Roman" w:cs="Times New Roman"/>
          <w:sz w:val="24"/>
          <w:szCs w:val="24"/>
          <w:shd w:val="clear" w:color="auto" w:fill="FFFFFF"/>
          <w:lang w:val="en-US"/>
        </w:rPr>
        <w:t>. Variable clinical expression in patients with a germline MEN1 disease gene mutation: clues to a genotype–phenotype correlation. </w:t>
      </w:r>
      <w:r w:rsidRPr="00351474">
        <w:rPr>
          <w:rStyle w:val="Forte"/>
          <w:rFonts w:ascii="Times New Roman" w:hAnsi="Times New Roman" w:cs="Times New Roman"/>
          <w:sz w:val="24"/>
          <w:szCs w:val="24"/>
          <w:shd w:val="clear" w:color="auto" w:fill="FFFFFF"/>
          <w:lang w:val="en-US"/>
        </w:rPr>
        <w:t>Clinics</w:t>
      </w:r>
      <w:r w:rsidRPr="00351474">
        <w:rPr>
          <w:rFonts w:ascii="Times New Roman" w:hAnsi="Times New Roman" w:cs="Times New Roman"/>
          <w:sz w:val="24"/>
          <w:szCs w:val="24"/>
          <w:shd w:val="clear" w:color="auto" w:fill="FFFFFF"/>
          <w:lang w:val="en-US"/>
        </w:rPr>
        <w:t>, [</w:t>
      </w:r>
      <w:proofErr w:type="spellStart"/>
      <w:r w:rsidRPr="00351474">
        <w:rPr>
          <w:rFonts w:ascii="Times New Roman" w:hAnsi="Times New Roman" w:cs="Times New Roman"/>
          <w:sz w:val="24"/>
          <w:szCs w:val="24"/>
          <w:shd w:val="clear" w:color="auto" w:fill="FFFFFF"/>
          <w:lang w:val="en-US"/>
        </w:rPr>
        <w:t>s.l.</w:t>
      </w:r>
      <w:proofErr w:type="spellEnd"/>
      <w:r w:rsidRPr="00351474">
        <w:rPr>
          <w:rFonts w:ascii="Times New Roman" w:hAnsi="Times New Roman" w:cs="Times New Roman"/>
          <w:sz w:val="24"/>
          <w:szCs w:val="24"/>
          <w:shd w:val="clear" w:color="auto" w:fill="FFFFFF"/>
          <w:lang w:val="en-US"/>
        </w:rPr>
        <w:t>], v. 67, n. 1, p.49-56, 24 abr. 2012.</w:t>
      </w:r>
    </w:p>
    <w:p w14:paraId="63E7291D" w14:textId="36213379" w:rsidR="00AA49DA" w:rsidRPr="00351474" w:rsidRDefault="00AA49DA" w:rsidP="00AA49DA">
      <w:pPr>
        <w:spacing w:line="240" w:lineRule="auto"/>
        <w:rPr>
          <w:rFonts w:ascii="Times New Roman" w:eastAsia="Times New Roman" w:hAnsi="Times New Roman" w:cs="Times New Roman"/>
          <w:b/>
          <w:sz w:val="24"/>
          <w:szCs w:val="24"/>
          <w:lang w:val="en-US"/>
        </w:rPr>
      </w:pPr>
      <w:r w:rsidRPr="00351474">
        <w:rPr>
          <w:rFonts w:ascii="Times New Roman" w:eastAsia="Times New Roman" w:hAnsi="Times New Roman" w:cs="Times New Roman"/>
          <w:b/>
          <w:sz w:val="24"/>
          <w:szCs w:val="24"/>
          <w:lang w:val="en-US"/>
        </w:rPr>
        <w:t>12</w:t>
      </w:r>
      <w:r w:rsidRPr="00351474">
        <w:rPr>
          <w:rFonts w:ascii="Times New Roman" w:hAnsi="Times New Roman" w:cs="Times New Roman"/>
          <w:sz w:val="24"/>
          <w:szCs w:val="24"/>
          <w:lang w:val="en-US"/>
        </w:rPr>
        <w:t xml:space="preserve"> van </w:t>
      </w:r>
      <w:proofErr w:type="spellStart"/>
      <w:r w:rsidRPr="00351474">
        <w:rPr>
          <w:rFonts w:ascii="Times New Roman" w:hAnsi="Times New Roman" w:cs="Times New Roman"/>
          <w:sz w:val="24"/>
          <w:szCs w:val="24"/>
          <w:lang w:val="en-US"/>
        </w:rPr>
        <w:t>Wijk</w:t>
      </w:r>
      <w:proofErr w:type="spellEnd"/>
      <w:r w:rsidRPr="00351474">
        <w:rPr>
          <w:rFonts w:ascii="Times New Roman" w:hAnsi="Times New Roman" w:cs="Times New Roman"/>
          <w:sz w:val="24"/>
          <w:szCs w:val="24"/>
          <w:lang w:val="en-US"/>
        </w:rPr>
        <w:t xml:space="preserve"> JP, </w:t>
      </w:r>
      <w:proofErr w:type="spellStart"/>
      <w:r w:rsidRPr="00351474">
        <w:rPr>
          <w:rFonts w:ascii="Times New Roman" w:hAnsi="Times New Roman" w:cs="Times New Roman"/>
          <w:sz w:val="24"/>
          <w:szCs w:val="24"/>
          <w:lang w:val="en-US"/>
        </w:rPr>
        <w:t>Dreijerink</w:t>
      </w:r>
      <w:proofErr w:type="spellEnd"/>
      <w:r w:rsidRPr="00351474">
        <w:rPr>
          <w:rFonts w:ascii="Times New Roman" w:hAnsi="Times New Roman" w:cs="Times New Roman"/>
          <w:sz w:val="24"/>
          <w:szCs w:val="24"/>
          <w:lang w:val="en-US"/>
        </w:rPr>
        <w:t xml:space="preserve"> KM, </w:t>
      </w:r>
      <w:proofErr w:type="spellStart"/>
      <w:r w:rsidRPr="00351474">
        <w:rPr>
          <w:rFonts w:ascii="Times New Roman" w:hAnsi="Times New Roman" w:cs="Times New Roman"/>
          <w:sz w:val="24"/>
          <w:szCs w:val="24"/>
          <w:lang w:val="en-US"/>
        </w:rPr>
        <w:t>Pieterman</w:t>
      </w:r>
      <w:proofErr w:type="spellEnd"/>
      <w:r w:rsidRPr="00351474">
        <w:rPr>
          <w:rFonts w:ascii="Times New Roman" w:hAnsi="Times New Roman" w:cs="Times New Roman"/>
          <w:sz w:val="24"/>
          <w:szCs w:val="24"/>
          <w:lang w:val="en-US"/>
        </w:rPr>
        <w:t xml:space="preserve"> CR, Lips CJ, </w:t>
      </w:r>
      <w:proofErr w:type="spellStart"/>
      <w:r w:rsidRPr="00351474">
        <w:rPr>
          <w:rFonts w:ascii="Times New Roman" w:hAnsi="Times New Roman" w:cs="Times New Roman"/>
          <w:sz w:val="24"/>
          <w:szCs w:val="24"/>
          <w:lang w:val="en-US"/>
        </w:rPr>
        <w:t>Zelissen</w:t>
      </w:r>
      <w:proofErr w:type="spellEnd"/>
      <w:r w:rsidRPr="00351474">
        <w:rPr>
          <w:rFonts w:ascii="Times New Roman" w:hAnsi="Times New Roman" w:cs="Times New Roman"/>
          <w:sz w:val="24"/>
          <w:szCs w:val="24"/>
          <w:lang w:val="en-US"/>
        </w:rPr>
        <w:t xml:space="preserve"> PM, </w:t>
      </w:r>
      <w:proofErr w:type="spellStart"/>
      <w:r w:rsidRPr="00351474">
        <w:rPr>
          <w:rFonts w:ascii="Times New Roman" w:hAnsi="Times New Roman" w:cs="Times New Roman"/>
          <w:sz w:val="24"/>
          <w:szCs w:val="24"/>
          <w:lang w:val="en-US"/>
        </w:rPr>
        <w:t>Valk</w:t>
      </w:r>
      <w:proofErr w:type="spellEnd"/>
      <w:r w:rsidRPr="00351474">
        <w:rPr>
          <w:rFonts w:ascii="Times New Roman" w:hAnsi="Times New Roman" w:cs="Times New Roman"/>
          <w:sz w:val="24"/>
          <w:szCs w:val="24"/>
          <w:lang w:val="en-US"/>
        </w:rPr>
        <w:t xml:space="preserve"> GD. Increased prevalence of impaired fasting glucose in MEN1 gene mutation carriers. Clin Endocrinol (</w:t>
      </w:r>
      <w:proofErr w:type="spellStart"/>
      <w:r w:rsidRPr="00351474">
        <w:rPr>
          <w:rFonts w:ascii="Times New Roman" w:hAnsi="Times New Roman" w:cs="Times New Roman"/>
          <w:sz w:val="24"/>
          <w:szCs w:val="24"/>
          <w:lang w:val="en-US"/>
        </w:rPr>
        <w:t>Oxf</w:t>
      </w:r>
      <w:proofErr w:type="spellEnd"/>
      <w:r w:rsidRPr="00351474">
        <w:rPr>
          <w:rFonts w:ascii="Times New Roman" w:hAnsi="Times New Roman" w:cs="Times New Roman"/>
          <w:sz w:val="24"/>
          <w:szCs w:val="24"/>
          <w:lang w:val="en-US"/>
        </w:rPr>
        <w:t>). 2011</w:t>
      </w:r>
      <w:r w:rsidRPr="00351474">
        <w:rPr>
          <w:rFonts w:ascii="Times New Roman" w:hAnsi="Times New Roman" w:cs="Times New Roman"/>
          <w:b/>
          <w:sz w:val="24"/>
          <w:szCs w:val="24"/>
          <w:lang w:val="en-US"/>
        </w:rPr>
        <w:t>.</w:t>
      </w:r>
    </w:p>
    <w:p w14:paraId="1DD6E440" w14:textId="735B7F72" w:rsidR="00AA49DA" w:rsidRPr="00351474" w:rsidRDefault="00AA49DA" w:rsidP="00AA49DA">
      <w:pPr>
        <w:spacing w:line="240" w:lineRule="auto"/>
        <w:rPr>
          <w:rFonts w:ascii="Times New Roman" w:eastAsia="Times New Roman" w:hAnsi="Times New Roman" w:cs="Times New Roman"/>
          <w:sz w:val="24"/>
          <w:szCs w:val="24"/>
          <w:lang w:val="en-US"/>
        </w:rPr>
      </w:pPr>
      <w:proofErr w:type="gramStart"/>
      <w:r w:rsidRPr="00351474">
        <w:rPr>
          <w:rFonts w:ascii="Times New Roman" w:eastAsia="Times New Roman" w:hAnsi="Times New Roman" w:cs="Times New Roman"/>
          <w:sz w:val="24"/>
          <w:szCs w:val="24"/>
          <w:lang w:val="en-US"/>
        </w:rPr>
        <w:lastRenderedPageBreak/>
        <w:t xml:space="preserve">13 </w:t>
      </w:r>
      <w:r w:rsidRPr="00351474">
        <w:rPr>
          <w:lang w:val="en-US"/>
        </w:rPr>
        <w:t xml:space="preserve"> </w:t>
      </w:r>
      <w:r w:rsidRPr="00351474">
        <w:rPr>
          <w:rStyle w:val="cls-response"/>
          <w:rFonts w:ascii="Times New Roman" w:hAnsi="Times New Roman" w:cs="Times New Roman"/>
          <w:sz w:val="24"/>
          <w:szCs w:val="24"/>
          <w:lang w:val="en-US"/>
        </w:rPr>
        <w:t>Han</w:t>
      </w:r>
      <w:proofErr w:type="gramEnd"/>
      <w:r w:rsidRPr="00351474">
        <w:rPr>
          <w:rStyle w:val="cls-response"/>
          <w:rFonts w:ascii="Times New Roman" w:hAnsi="Times New Roman" w:cs="Times New Roman"/>
          <w:sz w:val="24"/>
          <w:szCs w:val="24"/>
          <w:lang w:val="en-US"/>
        </w:rPr>
        <w:t xml:space="preserve">, T. S., &amp; Lean, M. E. A clinical perspective of obesity, metabolic syndrome and cardiovascular disease. </w:t>
      </w:r>
      <w:r w:rsidRPr="00351474">
        <w:rPr>
          <w:rStyle w:val="cls-response"/>
          <w:rFonts w:ascii="Times New Roman" w:hAnsi="Times New Roman" w:cs="Times New Roman"/>
          <w:i/>
          <w:iCs/>
          <w:sz w:val="24"/>
          <w:szCs w:val="24"/>
          <w:lang w:val="en-US"/>
        </w:rPr>
        <w:t>JRSM Cardiovascular Disease</w:t>
      </w:r>
      <w:r w:rsidRPr="00351474">
        <w:rPr>
          <w:rStyle w:val="cls-response"/>
          <w:rFonts w:ascii="Times New Roman" w:hAnsi="Times New Roman" w:cs="Times New Roman"/>
          <w:sz w:val="24"/>
          <w:szCs w:val="24"/>
          <w:lang w:val="en-US"/>
        </w:rPr>
        <w:t>. (2016)</w:t>
      </w:r>
    </w:p>
    <w:sectPr w:rsidR="00AA49DA" w:rsidRPr="00351474">
      <w:type w:val="continuous"/>
      <w:pgSz w:w="11906" w:h="16838"/>
      <w:pgMar w:top="1327" w:right="1276" w:bottom="777" w:left="1418"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A ROSA QUIDUTE" w:date="2018-11-24T23:28:00Z" w:initials="ARQ">
    <w:p w14:paraId="6BF3B122" w14:textId="0D34A397" w:rsidR="002C2DB3" w:rsidRDefault="002C2DB3">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F3B12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3B122" w16cid:durableId="1FA45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C1B0D" w14:textId="77777777" w:rsidR="002174D4" w:rsidRDefault="002174D4">
      <w:pPr>
        <w:spacing w:after="0" w:line="240" w:lineRule="auto"/>
      </w:pPr>
      <w:r>
        <w:separator/>
      </w:r>
    </w:p>
  </w:endnote>
  <w:endnote w:type="continuationSeparator" w:id="0">
    <w:p w14:paraId="286590FB" w14:textId="77777777" w:rsidR="002174D4" w:rsidRDefault="0021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546F" w14:textId="77777777" w:rsidR="00924451" w:rsidRDefault="00924451">
    <w:pPr>
      <w:pBdr>
        <w:top w:val="nil"/>
        <w:left w:val="nil"/>
        <w:bottom w:val="nil"/>
        <w:right w:val="nil"/>
        <w:between w:val="nil"/>
      </w:pBdr>
      <w:spacing w:after="72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39E6" w14:textId="77777777" w:rsidR="00924451" w:rsidRDefault="00924451">
    <w:pPr>
      <w:pBdr>
        <w:top w:val="nil"/>
        <w:left w:val="nil"/>
        <w:bottom w:val="nil"/>
        <w:right w:val="nil"/>
        <w:between w:val="nil"/>
      </w:pBdr>
      <w:spacing w:after="0"/>
      <w:rPr>
        <w:color w:val="000000"/>
        <w:sz w:val="20"/>
        <w:szCs w:val="20"/>
      </w:rPr>
    </w:pPr>
  </w:p>
  <w:tbl>
    <w:tblPr>
      <w:tblStyle w:val="a6"/>
      <w:tblW w:w="9660" w:type="dxa"/>
      <w:tblInd w:w="-115" w:type="dxa"/>
      <w:tblLayout w:type="fixed"/>
      <w:tblLook w:val="0000" w:firstRow="0" w:lastRow="0" w:firstColumn="0" w:lastColumn="0" w:noHBand="0" w:noVBand="0"/>
    </w:tblPr>
    <w:tblGrid>
      <w:gridCol w:w="8694"/>
      <w:gridCol w:w="966"/>
    </w:tblGrid>
    <w:tr w:rsidR="00924451" w14:paraId="4941E455" w14:textId="77777777">
      <w:trPr>
        <w:trHeight w:val="220"/>
      </w:trPr>
      <w:tc>
        <w:tcPr>
          <w:tcW w:w="8694" w:type="dxa"/>
          <w:tcBorders>
            <w:top w:val="single" w:sz="4" w:space="0" w:color="000000"/>
          </w:tcBorders>
          <w:shd w:val="clear" w:color="auto" w:fill="FFFFFF"/>
        </w:tcPr>
        <w:p w14:paraId="12BE0858" w14:textId="77777777" w:rsidR="00924451" w:rsidRDefault="00924451">
          <w:pPr>
            <w:pBdr>
              <w:top w:val="nil"/>
              <w:left w:val="nil"/>
              <w:bottom w:val="nil"/>
              <w:right w:val="nil"/>
              <w:between w:val="nil"/>
            </w:pBdr>
            <w:spacing w:after="0" w:line="240" w:lineRule="auto"/>
            <w:jc w:val="right"/>
            <w:rPr>
              <w:color w:val="000000"/>
              <w:sz w:val="20"/>
              <w:szCs w:val="20"/>
            </w:rPr>
          </w:pPr>
          <w:r>
            <w:rPr>
              <w:rFonts w:ascii="Times New Roman" w:eastAsia="Times New Roman" w:hAnsi="Times New Roman" w:cs="Times New Roman"/>
              <w:color w:val="808080"/>
              <w:sz w:val="20"/>
              <w:szCs w:val="20"/>
            </w:rPr>
            <w:t>Extensão em Ação, Fortaleza, v.1, n.11, jul./out. 2016. Edição especial.</w:t>
          </w:r>
        </w:p>
      </w:tc>
      <w:tc>
        <w:tcPr>
          <w:tcW w:w="966" w:type="dxa"/>
          <w:tcBorders>
            <w:top w:val="single" w:sz="4" w:space="0" w:color="C0504D"/>
          </w:tcBorders>
          <w:shd w:val="clear" w:color="auto" w:fill="DBE5F1"/>
        </w:tcPr>
        <w:p w14:paraId="1F52DF01" w14:textId="27FA5DAA" w:rsidR="00924451" w:rsidRDefault="00924451">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color w:val="000000"/>
            </w:rPr>
            <w:fldChar w:fldCharType="begin"/>
          </w:r>
          <w:r>
            <w:rPr>
              <w:color w:val="000000"/>
            </w:rPr>
            <w:instrText>PAGE</w:instrText>
          </w:r>
          <w:r>
            <w:rPr>
              <w:color w:val="000000"/>
            </w:rPr>
            <w:fldChar w:fldCharType="separate"/>
          </w:r>
          <w:r w:rsidR="00330780">
            <w:rPr>
              <w:noProof/>
              <w:color w:val="000000"/>
            </w:rPr>
            <w:t>1</w:t>
          </w:r>
          <w:r>
            <w:rPr>
              <w:color w:val="000000"/>
            </w:rPr>
            <w:fldChar w:fldCharType="end"/>
          </w:r>
        </w:p>
      </w:tc>
    </w:tr>
  </w:tbl>
  <w:p w14:paraId="7FE168D7" w14:textId="77777777" w:rsidR="00924451" w:rsidRDefault="00924451">
    <w:pPr>
      <w:pBdr>
        <w:top w:val="nil"/>
        <w:left w:val="nil"/>
        <w:bottom w:val="nil"/>
        <w:right w:val="nil"/>
        <w:between w:val="nil"/>
      </w:pBdr>
      <w:spacing w:after="92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1340" w14:textId="77777777" w:rsidR="002174D4" w:rsidRDefault="002174D4">
      <w:pPr>
        <w:spacing w:after="0" w:line="240" w:lineRule="auto"/>
      </w:pPr>
      <w:r>
        <w:separator/>
      </w:r>
    </w:p>
  </w:footnote>
  <w:footnote w:type="continuationSeparator" w:id="0">
    <w:p w14:paraId="7B329B52" w14:textId="77777777" w:rsidR="002174D4" w:rsidRDefault="0021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3EACC" w14:textId="77777777" w:rsidR="00924451" w:rsidRDefault="00924451">
    <w:pPr>
      <w:pBdr>
        <w:top w:val="nil"/>
        <w:left w:val="nil"/>
        <w:bottom w:val="nil"/>
        <w:right w:val="nil"/>
        <w:between w:val="nil"/>
      </w:pBdr>
      <w:spacing w:before="720" w:line="20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ROSA QUIDUTE">
    <w15:presenceInfo w15:providerId="None" w15:userId="ANA ROSA QUID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3B"/>
    <w:rsid w:val="00004665"/>
    <w:rsid w:val="000419AE"/>
    <w:rsid w:val="000434A6"/>
    <w:rsid w:val="000505FC"/>
    <w:rsid w:val="00054775"/>
    <w:rsid w:val="000873E8"/>
    <w:rsid w:val="000971A0"/>
    <w:rsid w:val="000B5C3F"/>
    <w:rsid w:val="000D6537"/>
    <w:rsid w:val="00107BC6"/>
    <w:rsid w:val="001329F7"/>
    <w:rsid w:val="001516F7"/>
    <w:rsid w:val="001E246C"/>
    <w:rsid w:val="002174D4"/>
    <w:rsid w:val="002A48D2"/>
    <w:rsid w:val="002B1219"/>
    <w:rsid w:val="002C2DB3"/>
    <w:rsid w:val="002D50FA"/>
    <w:rsid w:val="002E3344"/>
    <w:rsid w:val="002F15D0"/>
    <w:rsid w:val="003163A0"/>
    <w:rsid w:val="00330780"/>
    <w:rsid w:val="00351474"/>
    <w:rsid w:val="003C7FA1"/>
    <w:rsid w:val="003F67E0"/>
    <w:rsid w:val="003F7835"/>
    <w:rsid w:val="00401CB2"/>
    <w:rsid w:val="00446AB5"/>
    <w:rsid w:val="004815D9"/>
    <w:rsid w:val="004C55BF"/>
    <w:rsid w:val="004E769D"/>
    <w:rsid w:val="004F1E37"/>
    <w:rsid w:val="00506429"/>
    <w:rsid w:val="00581B62"/>
    <w:rsid w:val="005D0108"/>
    <w:rsid w:val="005D4C7E"/>
    <w:rsid w:val="00604DAC"/>
    <w:rsid w:val="00675524"/>
    <w:rsid w:val="0069774F"/>
    <w:rsid w:val="006F0A00"/>
    <w:rsid w:val="006F739F"/>
    <w:rsid w:val="007364EA"/>
    <w:rsid w:val="007405A9"/>
    <w:rsid w:val="00772BC7"/>
    <w:rsid w:val="007760FB"/>
    <w:rsid w:val="007D51D8"/>
    <w:rsid w:val="007E0C3F"/>
    <w:rsid w:val="007E3235"/>
    <w:rsid w:val="00865BF7"/>
    <w:rsid w:val="00873622"/>
    <w:rsid w:val="008928DE"/>
    <w:rsid w:val="008B5A9C"/>
    <w:rsid w:val="008D298E"/>
    <w:rsid w:val="008F0261"/>
    <w:rsid w:val="00901979"/>
    <w:rsid w:val="00910507"/>
    <w:rsid w:val="009133B3"/>
    <w:rsid w:val="00917939"/>
    <w:rsid w:val="00924451"/>
    <w:rsid w:val="00962D74"/>
    <w:rsid w:val="009841B9"/>
    <w:rsid w:val="009A519D"/>
    <w:rsid w:val="009C3CA4"/>
    <w:rsid w:val="009F0EE5"/>
    <w:rsid w:val="00A10866"/>
    <w:rsid w:val="00A14300"/>
    <w:rsid w:val="00A35895"/>
    <w:rsid w:val="00AA49DA"/>
    <w:rsid w:val="00AD5476"/>
    <w:rsid w:val="00B10680"/>
    <w:rsid w:val="00B4363B"/>
    <w:rsid w:val="00B54384"/>
    <w:rsid w:val="00B644F2"/>
    <w:rsid w:val="00BD1739"/>
    <w:rsid w:val="00BD2F40"/>
    <w:rsid w:val="00BE098A"/>
    <w:rsid w:val="00BE5870"/>
    <w:rsid w:val="00C54EF5"/>
    <w:rsid w:val="00C56172"/>
    <w:rsid w:val="00C82F62"/>
    <w:rsid w:val="00C9242A"/>
    <w:rsid w:val="00C95EDC"/>
    <w:rsid w:val="00CA6F21"/>
    <w:rsid w:val="00CB1ED2"/>
    <w:rsid w:val="00CD38A3"/>
    <w:rsid w:val="00CE1DAC"/>
    <w:rsid w:val="00CF2C86"/>
    <w:rsid w:val="00DB6922"/>
    <w:rsid w:val="00DD49B3"/>
    <w:rsid w:val="00DD6308"/>
    <w:rsid w:val="00DE0F8D"/>
    <w:rsid w:val="00DE4DEE"/>
    <w:rsid w:val="00E34033"/>
    <w:rsid w:val="00E776E7"/>
    <w:rsid w:val="00E80C25"/>
    <w:rsid w:val="00EA42F2"/>
    <w:rsid w:val="00F15E6E"/>
    <w:rsid w:val="00F47C9B"/>
    <w:rsid w:val="00F70B0D"/>
    <w:rsid w:val="00FC46A7"/>
    <w:rsid w:val="00FE28B5"/>
    <w:rsid w:val="00FE602C"/>
    <w:rsid w:val="00FF141C"/>
    <w:rsid w:val="00FF657B"/>
    <w:rsid w:val="00FF7B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D894"/>
  <w15:docId w15:val="{3768CBC8-019A-4D4E-8066-DBEC9C6A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147"/>
  </w:style>
  <w:style w:type="paragraph" w:styleId="Ttulo1">
    <w:name w:val="heading 1"/>
    <w:basedOn w:val="Normal1"/>
    <w:next w:val="Normal1"/>
    <w:uiPriority w:val="9"/>
    <w:qFormat/>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uiPriority w:val="9"/>
    <w:semiHidden/>
    <w:unhideWhenUsed/>
    <w:qFormat/>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uiPriority w:val="9"/>
    <w:semiHidden/>
    <w:unhideWhenUsed/>
    <w:qFormat/>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uiPriority w:val="9"/>
    <w:semiHidden/>
    <w:unhideWhenUsed/>
    <w:qFormat/>
    <w:rsid w:val="0012647E"/>
    <w:pPr>
      <w:keepNext/>
      <w:spacing w:before="240" w:after="60" w:line="240" w:lineRule="auto"/>
      <w:ind w:left="2880" w:hanging="720"/>
      <w:outlineLvl w:val="3"/>
    </w:pPr>
    <w:rPr>
      <w:b/>
      <w:sz w:val="28"/>
      <w:szCs w:val="28"/>
    </w:rPr>
  </w:style>
  <w:style w:type="paragraph" w:styleId="Ttulo5">
    <w:name w:val="heading 5"/>
    <w:basedOn w:val="Normal1"/>
    <w:next w:val="Normal1"/>
    <w:uiPriority w:val="9"/>
    <w:semiHidden/>
    <w:unhideWhenUsed/>
    <w:qFormat/>
    <w:rsid w:val="0012647E"/>
    <w:pPr>
      <w:spacing w:before="240" w:after="60" w:line="240" w:lineRule="auto"/>
      <w:ind w:left="3600" w:hanging="720"/>
      <w:outlineLvl w:val="4"/>
    </w:pPr>
    <w:rPr>
      <w:b/>
      <w:i/>
      <w:sz w:val="26"/>
      <w:szCs w:val="26"/>
    </w:rPr>
  </w:style>
  <w:style w:type="paragraph" w:styleId="Ttulo6">
    <w:name w:val="heading 6"/>
    <w:basedOn w:val="Normal1"/>
    <w:next w:val="Normal1"/>
    <w:uiPriority w:val="9"/>
    <w:semiHidden/>
    <w:unhideWhenUsed/>
    <w:qFormat/>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12647E"/>
    <w:pPr>
      <w:keepNext/>
      <w:keepLines/>
      <w:spacing w:before="480" w:after="120"/>
      <w:contextualSpacing/>
    </w:pPr>
    <w:rPr>
      <w:b/>
      <w:sz w:val="72"/>
      <w:szCs w:val="72"/>
    </w:rPr>
  </w:style>
  <w:style w:type="paragraph" w:customStyle="1" w:styleId="Normal1">
    <w:name w:val="Normal1"/>
    <w:rsid w:val="0012647E"/>
  </w:style>
  <w:style w:type="table" w:customStyle="1" w:styleId="TableNormal0">
    <w:name w:val="Table Normal"/>
    <w:rsid w:val="0012647E"/>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0"/>
    <w:rsid w:val="0012647E"/>
    <w:tblPr>
      <w:tblStyleRowBandSize w:val="1"/>
      <w:tblStyleColBandSize w:val="1"/>
      <w:tblCellMar>
        <w:top w:w="72" w:type="dxa"/>
        <w:left w:w="115" w:type="dxa"/>
        <w:bottom w:w="72" w:type="dxa"/>
        <w:right w:w="115" w:type="dxa"/>
      </w:tblCellMar>
    </w:tblPr>
  </w:style>
  <w:style w:type="table" w:customStyle="1" w:styleId="a0">
    <w:basedOn w:val="TableNormal0"/>
    <w:rsid w:val="0012647E"/>
    <w:tblPr>
      <w:tblStyleRowBandSize w:val="1"/>
      <w:tblStyleColBandSize w:val="1"/>
      <w:tblCellMar>
        <w:top w:w="72" w:type="dxa"/>
        <w:left w:w="115" w:type="dxa"/>
        <w:bottom w:w="72" w:type="dxa"/>
        <w:right w:w="115" w:type="dxa"/>
      </w:tblCellMar>
    </w:tblPr>
  </w:style>
  <w:style w:type="character" w:styleId="Hyperlink">
    <w:name w:val="Hyperlink"/>
    <w:basedOn w:val="Fontepargpadro"/>
    <w:uiPriority w:val="99"/>
    <w:unhideWhenUsed/>
    <w:rsid w:val="004740C1"/>
    <w:rPr>
      <w:color w:val="0000FF" w:themeColor="hyperlink"/>
      <w:u w:val="single"/>
    </w:rPr>
  </w:style>
  <w:style w:type="paragraph" w:styleId="Cabealho">
    <w:name w:val="header"/>
    <w:basedOn w:val="Normal"/>
    <w:link w:val="CabealhoChar"/>
    <w:uiPriority w:val="99"/>
    <w:unhideWhenUsed/>
    <w:rsid w:val="00FB1A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1AA8"/>
  </w:style>
  <w:style w:type="paragraph" w:styleId="Rodap">
    <w:name w:val="footer"/>
    <w:basedOn w:val="Normal"/>
    <w:link w:val="RodapChar"/>
    <w:uiPriority w:val="99"/>
    <w:unhideWhenUsed/>
    <w:rsid w:val="00FB1AA8"/>
    <w:pPr>
      <w:tabs>
        <w:tab w:val="center" w:pos="4252"/>
        <w:tab w:val="right" w:pos="8504"/>
      </w:tabs>
      <w:spacing w:after="0" w:line="240" w:lineRule="auto"/>
    </w:pPr>
  </w:style>
  <w:style w:type="character" w:customStyle="1" w:styleId="RodapChar">
    <w:name w:val="Rodapé Char"/>
    <w:basedOn w:val="Fontepargpadro"/>
    <w:link w:val="Rodap"/>
    <w:uiPriority w:val="99"/>
    <w:rsid w:val="00FB1AA8"/>
  </w:style>
  <w:style w:type="paragraph" w:styleId="NormalWeb">
    <w:name w:val="Normal (Web)"/>
    <w:basedOn w:val="Normal"/>
    <w:uiPriority w:val="99"/>
    <w:unhideWhenUsed/>
    <w:rsid w:val="00F86E0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772AC"/>
    <w:rPr>
      <w:sz w:val="16"/>
      <w:szCs w:val="16"/>
    </w:rPr>
  </w:style>
  <w:style w:type="paragraph" w:styleId="Textodecomentrio">
    <w:name w:val="annotation text"/>
    <w:basedOn w:val="Normal"/>
    <w:link w:val="TextodecomentrioChar"/>
    <w:uiPriority w:val="99"/>
    <w:semiHidden/>
    <w:unhideWhenUsed/>
    <w:rsid w:val="00F772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772AC"/>
    <w:rPr>
      <w:sz w:val="20"/>
      <w:szCs w:val="20"/>
    </w:rPr>
  </w:style>
  <w:style w:type="paragraph" w:styleId="Assuntodocomentrio">
    <w:name w:val="annotation subject"/>
    <w:basedOn w:val="Textodecomentrio"/>
    <w:next w:val="Textodecomentrio"/>
    <w:link w:val="AssuntodocomentrioChar"/>
    <w:uiPriority w:val="99"/>
    <w:semiHidden/>
    <w:unhideWhenUsed/>
    <w:rsid w:val="00F772AC"/>
    <w:rPr>
      <w:b/>
      <w:bCs/>
    </w:rPr>
  </w:style>
  <w:style w:type="character" w:customStyle="1" w:styleId="AssuntodocomentrioChar">
    <w:name w:val="Assunto do comentário Char"/>
    <w:basedOn w:val="TextodecomentrioChar"/>
    <w:link w:val="Assuntodocomentrio"/>
    <w:uiPriority w:val="99"/>
    <w:semiHidden/>
    <w:rsid w:val="00F772AC"/>
    <w:rPr>
      <w:b/>
      <w:bCs/>
      <w:sz w:val="20"/>
      <w:szCs w:val="20"/>
    </w:rPr>
  </w:style>
  <w:style w:type="paragraph" w:styleId="Textodebalo">
    <w:name w:val="Balloon Text"/>
    <w:basedOn w:val="Normal"/>
    <w:link w:val="TextodebaloChar"/>
    <w:uiPriority w:val="99"/>
    <w:semiHidden/>
    <w:unhideWhenUsed/>
    <w:rsid w:val="00F772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72AC"/>
    <w:rPr>
      <w:rFonts w:ascii="Segoe UI" w:hAnsi="Segoe UI" w:cs="Segoe UI"/>
      <w:sz w:val="18"/>
      <w:szCs w:val="18"/>
    </w:rPr>
  </w:style>
  <w:style w:type="paragraph" w:styleId="Textodenotaderodap">
    <w:name w:val="footnote text"/>
    <w:basedOn w:val="Normal"/>
    <w:link w:val="TextodenotaderodapChar"/>
    <w:uiPriority w:val="99"/>
    <w:semiHidden/>
    <w:unhideWhenUsed/>
    <w:rsid w:val="00E42EA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2EAD"/>
    <w:rPr>
      <w:sz w:val="20"/>
      <w:szCs w:val="20"/>
    </w:rPr>
  </w:style>
  <w:style w:type="character" w:styleId="Refdenotaderodap">
    <w:name w:val="footnote reference"/>
    <w:basedOn w:val="Fontepargpadro"/>
    <w:uiPriority w:val="99"/>
    <w:semiHidden/>
    <w:unhideWhenUsed/>
    <w:rsid w:val="00E42EAD"/>
    <w:rPr>
      <w:vertAlign w:val="superscript"/>
    </w:rPr>
  </w:style>
  <w:style w:type="paragraph" w:styleId="Legenda">
    <w:name w:val="caption"/>
    <w:basedOn w:val="Normal"/>
    <w:next w:val="Normal"/>
    <w:uiPriority w:val="35"/>
    <w:unhideWhenUsed/>
    <w:qFormat/>
    <w:rsid w:val="00834D90"/>
    <w:pPr>
      <w:spacing w:line="240" w:lineRule="auto"/>
    </w:pPr>
    <w:rPr>
      <w:i/>
      <w:iCs/>
      <w:color w:val="1F497D" w:themeColor="text2"/>
      <w:sz w:val="18"/>
      <w:szCs w:val="18"/>
    </w:rPr>
  </w:style>
  <w:style w:type="character" w:styleId="Forte">
    <w:name w:val="Strong"/>
    <w:basedOn w:val="Fontepargpadro"/>
    <w:uiPriority w:val="22"/>
    <w:qFormat/>
    <w:rsid w:val="00030923"/>
    <w:rPr>
      <w:b/>
      <w:bCs/>
    </w:rPr>
  </w:style>
  <w:style w:type="paragraph" w:styleId="Reviso">
    <w:name w:val="Revision"/>
    <w:hidden/>
    <w:uiPriority w:val="99"/>
    <w:semiHidden/>
    <w:rsid w:val="00F46723"/>
    <w:pPr>
      <w:widowControl/>
      <w:spacing w:after="0" w:line="240" w:lineRule="auto"/>
    </w:pPr>
  </w:style>
  <w:style w:type="paragraph" w:styleId="PargrafodaLista">
    <w:name w:val="List Paragraph"/>
    <w:basedOn w:val="Normal"/>
    <w:uiPriority w:val="34"/>
    <w:qFormat/>
    <w:rsid w:val="00B91268"/>
    <w:pPr>
      <w:ind w:left="720"/>
      <w:contextualSpacing/>
    </w:p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top w:w="72" w:type="dxa"/>
        <w:left w:w="115" w:type="dxa"/>
        <w:bottom w:w="72" w:type="dxa"/>
        <w:right w:w="115" w:type="dxa"/>
      </w:tblCellMar>
    </w:tblPr>
  </w:style>
  <w:style w:type="character" w:customStyle="1" w:styleId="nlmstring-name">
    <w:name w:val="nlm_string-name"/>
    <w:basedOn w:val="Fontepargpadro"/>
    <w:rsid w:val="00B54384"/>
  </w:style>
  <w:style w:type="character" w:customStyle="1" w:styleId="journalname">
    <w:name w:val="journalname"/>
    <w:basedOn w:val="Fontepargpadro"/>
    <w:rsid w:val="00B54384"/>
  </w:style>
  <w:style w:type="character" w:customStyle="1" w:styleId="year">
    <w:name w:val="year"/>
    <w:basedOn w:val="Fontepargpadro"/>
    <w:rsid w:val="00B54384"/>
  </w:style>
  <w:style w:type="character" w:customStyle="1" w:styleId="volume">
    <w:name w:val="volume"/>
    <w:basedOn w:val="Fontepargpadro"/>
    <w:rsid w:val="00B54384"/>
  </w:style>
  <w:style w:type="character" w:customStyle="1" w:styleId="issue">
    <w:name w:val="issue"/>
    <w:basedOn w:val="Fontepargpadro"/>
    <w:rsid w:val="00B54384"/>
  </w:style>
  <w:style w:type="character" w:customStyle="1" w:styleId="page">
    <w:name w:val="page"/>
    <w:basedOn w:val="Fontepargpadro"/>
    <w:rsid w:val="00B54384"/>
  </w:style>
  <w:style w:type="character" w:customStyle="1" w:styleId="cls-response">
    <w:name w:val="cls-response"/>
    <w:basedOn w:val="Fontepargpadro"/>
    <w:rsid w:val="009A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025">
      <w:bodyDiv w:val="1"/>
      <w:marLeft w:val="0"/>
      <w:marRight w:val="0"/>
      <w:marTop w:val="0"/>
      <w:marBottom w:val="0"/>
      <w:divBdr>
        <w:top w:val="none" w:sz="0" w:space="0" w:color="auto"/>
        <w:left w:val="none" w:sz="0" w:space="0" w:color="auto"/>
        <w:bottom w:val="none" w:sz="0" w:space="0" w:color="auto"/>
        <w:right w:val="none" w:sz="0" w:space="0" w:color="auto"/>
      </w:divBdr>
      <w:divsChild>
        <w:div w:id="1719740965">
          <w:marLeft w:val="0"/>
          <w:marRight w:val="0"/>
          <w:marTop w:val="0"/>
          <w:marBottom w:val="0"/>
          <w:divBdr>
            <w:top w:val="none" w:sz="0" w:space="0" w:color="auto"/>
            <w:left w:val="none" w:sz="0" w:space="0" w:color="auto"/>
            <w:bottom w:val="none" w:sz="0" w:space="0" w:color="auto"/>
            <w:right w:val="none" w:sz="0" w:space="0" w:color="auto"/>
          </w:divBdr>
        </w:div>
        <w:div w:id="1874147262">
          <w:marLeft w:val="0"/>
          <w:marRight w:val="0"/>
          <w:marTop w:val="0"/>
          <w:marBottom w:val="0"/>
          <w:divBdr>
            <w:top w:val="none" w:sz="0" w:space="0" w:color="auto"/>
            <w:left w:val="none" w:sz="0" w:space="0" w:color="auto"/>
            <w:bottom w:val="none" w:sz="0" w:space="0" w:color="auto"/>
            <w:right w:val="none" w:sz="0" w:space="0" w:color="auto"/>
          </w:divBdr>
        </w:div>
        <w:div w:id="51932161">
          <w:marLeft w:val="0"/>
          <w:marRight w:val="0"/>
          <w:marTop w:val="0"/>
          <w:marBottom w:val="0"/>
          <w:divBdr>
            <w:top w:val="none" w:sz="0" w:space="0" w:color="auto"/>
            <w:left w:val="none" w:sz="0" w:space="0" w:color="auto"/>
            <w:bottom w:val="none" w:sz="0" w:space="0" w:color="auto"/>
            <w:right w:val="none" w:sz="0" w:space="0" w:color="auto"/>
          </w:divBdr>
        </w:div>
        <w:div w:id="114447950">
          <w:marLeft w:val="0"/>
          <w:marRight w:val="0"/>
          <w:marTop w:val="0"/>
          <w:marBottom w:val="0"/>
          <w:divBdr>
            <w:top w:val="none" w:sz="0" w:space="0" w:color="auto"/>
            <w:left w:val="none" w:sz="0" w:space="0" w:color="auto"/>
            <w:bottom w:val="none" w:sz="0" w:space="0" w:color="auto"/>
            <w:right w:val="none" w:sz="0" w:space="0" w:color="auto"/>
          </w:divBdr>
        </w:div>
      </w:divsChild>
    </w:div>
    <w:div w:id="132332162">
      <w:bodyDiv w:val="1"/>
      <w:marLeft w:val="0"/>
      <w:marRight w:val="0"/>
      <w:marTop w:val="0"/>
      <w:marBottom w:val="0"/>
      <w:divBdr>
        <w:top w:val="none" w:sz="0" w:space="0" w:color="auto"/>
        <w:left w:val="none" w:sz="0" w:space="0" w:color="auto"/>
        <w:bottom w:val="none" w:sz="0" w:space="0" w:color="auto"/>
        <w:right w:val="none" w:sz="0" w:space="0" w:color="auto"/>
      </w:divBdr>
    </w:div>
    <w:div w:id="151606114">
      <w:bodyDiv w:val="1"/>
      <w:marLeft w:val="0"/>
      <w:marRight w:val="0"/>
      <w:marTop w:val="0"/>
      <w:marBottom w:val="0"/>
      <w:divBdr>
        <w:top w:val="none" w:sz="0" w:space="0" w:color="auto"/>
        <w:left w:val="none" w:sz="0" w:space="0" w:color="auto"/>
        <w:bottom w:val="none" w:sz="0" w:space="0" w:color="auto"/>
        <w:right w:val="none" w:sz="0" w:space="0" w:color="auto"/>
      </w:divBdr>
      <w:divsChild>
        <w:div w:id="279722587">
          <w:marLeft w:val="0"/>
          <w:marRight w:val="0"/>
          <w:marTop w:val="0"/>
          <w:marBottom w:val="0"/>
          <w:divBdr>
            <w:top w:val="none" w:sz="0" w:space="0" w:color="auto"/>
            <w:left w:val="none" w:sz="0" w:space="0" w:color="auto"/>
            <w:bottom w:val="none" w:sz="0" w:space="0" w:color="auto"/>
            <w:right w:val="none" w:sz="0" w:space="0" w:color="auto"/>
          </w:divBdr>
        </w:div>
        <w:div w:id="1283464765">
          <w:marLeft w:val="0"/>
          <w:marRight w:val="0"/>
          <w:marTop w:val="0"/>
          <w:marBottom w:val="0"/>
          <w:divBdr>
            <w:top w:val="none" w:sz="0" w:space="0" w:color="auto"/>
            <w:left w:val="none" w:sz="0" w:space="0" w:color="auto"/>
            <w:bottom w:val="none" w:sz="0" w:space="0" w:color="auto"/>
            <w:right w:val="none" w:sz="0" w:space="0" w:color="auto"/>
          </w:divBdr>
        </w:div>
        <w:div w:id="307129146">
          <w:marLeft w:val="0"/>
          <w:marRight w:val="0"/>
          <w:marTop w:val="0"/>
          <w:marBottom w:val="0"/>
          <w:divBdr>
            <w:top w:val="none" w:sz="0" w:space="0" w:color="auto"/>
            <w:left w:val="none" w:sz="0" w:space="0" w:color="auto"/>
            <w:bottom w:val="none" w:sz="0" w:space="0" w:color="auto"/>
            <w:right w:val="none" w:sz="0" w:space="0" w:color="auto"/>
          </w:divBdr>
        </w:div>
        <w:div w:id="1252809883">
          <w:marLeft w:val="0"/>
          <w:marRight w:val="0"/>
          <w:marTop w:val="0"/>
          <w:marBottom w:val="0"/>
          <w:divBdr>
            <w:top w:val="none" w:sz="0" w:space="0" w:color="auto"/>
            <w:left w:val="none" w:sz="0" w:space="0" w:color="auto"/>
            <w:bottom w:val="none" w:sz="0" w:space="0" w:color="auto"/>
            <w:right w:val="none" w:sz="0" w:space="0" w:color="auto"/>
          </w:divBdr>
        </w:div>
        <w:div w:id="933318155">
          <w:marLeft w:val="0"/>
          <w:marRight w:val="0"/>
          <w:marTop w:val="0"/>
          <w:marBottom w:val="0"/>
          <w:divBdr>
            <w:top w:val="none" w:sz="0" w:space="0" w:color="auto"/>
            <w:left w:val="none" w:sz="0" w:space="0" w:color="auto"/>
            <w:bottom w:val="none" w:sz="0" w:space="0" w:color="auto"/>
            <w:right w:val="none" w:sz="0" w:space="0" w:color="auto"/>
          </w:divBdr>
        </w:div>
      </w:divsChild>
    </w:div>
    <w:div w:id="480388218">
      <w:bodyDiv w:val="1"/>
      <w:marLeft w:val="0"/>
      <w:marRight w:val="0"/>
      <w:marTop w:val="0"/>
      <w:marBottom w:val="0"/>
      <w:divBdr>
        <w:top w:val="none" w:sz="0" w:space="0" w:color="auto"/>
        <w:left w:val="none" w:sz="0" w:space="0" w:color="auto"/>
        <w:bottom w:val="none" w:sz="0" w:space="0" w:color="auto"/>
        <w:right w:val="none" w:sz="0" w:space="0" w:color="auto"/>
      </w:divBdr>
      <w:divsChild>
        <w:div w:id="1198928729">
          <w:marLeft w:val="0"/>
          <w:marRight w:val="0"/>
          <w:marTop w:val="0"/>
          <w:marBottom w:val="0"/>
          <w:divBdr>
            <w:top w:val="none" w:sz="0" w:space="0" w:color="auto"/>
            <w:left w:val="none" w:sz="0" w:space="0" w:color="auto"/>
            <w:bottom w:val="none" w:sz="0" w:space="0" w:color="auto"/>
            <w:right w:val="none" w:sz="0" w:space="0" w:color="auto"/>
          </w:divBdr>
        </w:div>
        <w:div w:id="2126388023">
          <w:marLeft w:val="0"/>
          <w:marRight w:val="0"/>
          <w:marTop w:val="0"/>
          <w:marBottom w:val="0"/>
          <w:divBdr>
            <w:top w:val="none" w:sz="0" w:space="0" w:color="auto"/>
            <w:left w:val="none" w:sz="0" w:space="0" w:color="auto"/>
            <w:bottom w:val="none" w:sz="0" w:space="0" w:color="auto"/>
            <w:right w:val="none" w:sz="0" w:space="0" w:color="auto"/>
          </w:divBdr>
        </w:div>
        <w:div w:id="518279267">
          <w:marLeft w:val="0"/>
          <w:marRight w:val="0"/>
          <w:marTop w:val="0"/>
          <w:marBottom w:val="0"/>
          <w:divBdr>
            <w:top w:val="none" w:sz="0" w:space="0" w:color="auto"/>
            <w:left w:val="none" w:sz="0" w:space="0" w:color="auto"/>
            <w:bottom w:val="none" w:sz="0" w:space="0" w:color="auto"/>
            <w:right w:val="none" w:sz="0" w:space="0" w:color="auto"/>
          </w:divBdr>
        </w:div>
        <w:div w:id="209659955">
          <w:marLeft w:val="0"/>
          <w:marRight w:val="0"/>
          <w:marTop w:val="0"/>
          <w:marBottom w:val="0"/>
          <w:divBdr>
            <w:top w:val="none" w:sz="0" w:space="0" w:color="auto"/>
            <w:left w:val="none" w:sz="0" w:space="0" w:color="auto"/>
            <w:bottom w:val="none" w:sz="0" w:space="0" w:color="auto"/>
            <w:right w:val="none" w:sz="0" w:space="0" w:color="auto"/>
          </w:divBdr>
        </w:div>
        <w:div w:id="761679364">
          <w:marLeft w:val="0"/>
          <w:marRight w:val="0"/>
          <w:marTop w:val="0"/>
          <w:marBottom w:val="0"/>
          <w:divBdr>
            <w:top w:val="none" w:sz="0" w:space="0" w:color="auto"/>
            <w:left w:val="none" w:sz="0" w:space="0" w:color="auto"/>
            <w:bottom w:val="none" w:sz="0" w:space="0" w:color="auto"/>
            <w:right w:val="none" w:sz="0" w:space="0" w:color="auto"/>
          </w:divBdr>
        </w:div>
      </w:divsChild>
    </w:div>
    <w:div w:id="569196100">
      <w:bodyDiv w:val="1"/>
      <w:marLeft w:val="0"/>
      <w:marRight w:val="0"/>
      <w:marTop w:val="0"/>
      <w:marBottom w:val="0"/>
      <w:divBdr>
        <w:top w:val="none" w:sz="0" w:space="0" w:color="auto"/>
        <w:left w:val="none" w:sz="0" w:space="0" w:color="auto"/>
        <w:bottom w:val="none" w:sz="0" w:space="0" w:color="auto"/>
        <w:right w:val="none" w:sz="0" w:space="0" w:color="auto"/>
      </w:divBdr>
    </w:div>
    <w:div w:id="1701853502">
      <w:bodyDiv w:val="1"/>
      <w:marLeft w:val="0"/>
      <w:marRight w:val="0"/>
      <w:marTop w:val="0"/>
      <w:marBottom w:val="0"/>
      <w:divBdr>
        <w:top w:val="none" w:sz="0" w:space="0" w:color="auto"/>
        <w:left w:val="none" w:sz="0" w:space="0" w:color="auto"/>
        <w:bottom w:val="none" w:sz="0" w:space="0" w:color="auto"/>
        <w:right w:val="none" w:sz="0" w:space="0" w:color="auto"/>
      </w:divBdr>
    </w:div>
    <w:div w:id="1705209456">
      <w:bodyDiv w:val="1"/>
      <w:marLeft w:val="0"/>
      <w:marRight w:val="0"/>
      <w:marTop w:val="0"/>
      <w:marBottom w:val="0"/>
      <w:divBdr>
        <w:top w:val="none" w:sz="0" w:space="0" w:color="auto"/>
        <w:left w:val="none" w:sz="0" w:space="0" w:color="auto"/>
        <w:bottom w:val="none" w:sz="0" w:space="0" w:color="auto"/>
        <w:right w:val="none" w:sz="0" w:space="0" w:color="auto"/>
      </w:divBdr>
    </w:div>
    <w:div w:id="1953592665">
      <w:bodyDiv w:val="1"/>
      <w:marLeft w:val="0"/>
      <w:marRight w:val="0"/>
      <w:marTop w:val="0"/>
      <w:marBottom w:val="0"/>
      <w:divBdr>
        <w:top w:val="none" w:sz="0" w:space="0" w:color="auto"/>
        <w:left w:val="none" w:sz="0" w:space="0" w:color="auto"/>
        <w:bottom w:val="none" w:sz="0" w:space="0" w:color="auto"/>
        <w:right w:val="none" w:sz="0" w:space="0" w:color="auto"/>
      </w:divBdr>
      <w:divsChild>
        <w:div w:id="243271530">
          <w:marLeft w:val="0"/>
          <w:marRight w:val="0"/>
          <w:marTop w:val="0"/>
          <w:marBottom w:val="0"/>
          <w:divBdr>
            <w:top w:val="none" w:sz="0" w:space="0" w:color="auto"/>
            <w:left w:val="none" w:sz="0" w:space="0" w:color="auto"/>
            <w:bottom w:val="none" w:sz="0" w:space="0" w:color="auto"/>
            <w:right w:val="none" w:sz="0" w:space="0" w:color="auto"/>
          </w:divBdr>
        </w:div>
        <w:div w:id="1874882583">
          <w:marLeft w:val="0"/>
          <w:marRight w:val="0"/>
          <w:marTop w:val="0"/>
          <w:marBottom w:val="0"/>
          <w:divBdr>
            <w:top w:val="none" w:sz="0" w:space="0" w:color="auto"/>
            <w:left w:val="none" w:sz="0" w:space="0" w:color="auto"/>
            <w:bottom w:val="none" w:sz="0" w:space="0" w:color="auto"/>
            <w:right w:val="none" w:sz="0" w:space="0" w:color="auto"/>
          </w:divBdr>
        </w:div>
        <w:div w:id="1317611280">
          <w:marLeft w:val="0"/>
          <w:marRight w:val="0"/>
          <w:marTop w:val="0"/>
          <w:marBottom w:val="0"/>
          <w:divBdr>
            <w:top w:val="none" w:sz="0" w:space="0" w:color="auto"/>
            <w:left w:val="none" w:sz="0" w:space="0" w:color="auto"/>
            <w:bottom w:val="none" w:sz="0" w:space="0" w:color="auto"/>
            <w:right w:val="none" w:sz="0" w:space="0" w:color="auto"/>
          </w:divBdr>
        </w:div>
        <w:div w:id="441925542">
          <w:marLeft w:val="0"/>
          <w:marRight w:val="0"/>
          <w:marTop w:val="0"/>
          <w:marBottom w:val="0"/>
          <w:divBdr>
            <w:top w:val="none" w:sz="0" w:space="0" w:color="auto"/>
            <w:left w:val="none" w:sz="0" w:space="0" w:color="auto"/>
            <w:bottom w:val="none" w:sz="0" w:space="0" w:color="auto"/>
            <w:right w:val="none" w:sz="0" w:space="0" w:color="auto"/>
          </w:divBdr>
        </w:div>
        <w:div w:id="1717197763">
          <w:marLeft w:val="0"/>
          <w:marRight w:val="0"/>
          <w:marTop w:val="0"/>
          <w:marBottom w:val="0"/>
          <w:divBdr>
            <w:top w:val="none" w:sz="0" w:space="0" w:color="auto"/>
            <w:left w:val="none" w:sz="0" w:space="0" w:color="auto"/>
            <w:bottom w:val="none" w:sz="0" w:space="0" w:color="auto"/>
            <w:right w:val="none" w:sz="0" w:space="0" w:color="auto"/>
          </w:divBdr>
        </w:div>
        <w:div w:id="1945573104">
          <w:marLeft w:val="0"/>
          <w:marRight w:val="0"/>
          <w:marTop w:val="0"/>
          <w:marBottom w:val="0"/>
          <w:divBdr>
            <w:top w:val="none" w:sz="0" w:space="0" w:color="auto"/>
            <w:left w:val="none" w:sz="0" w:space="0" w:color="auto"/>
            <w:bottom w:val="none" w:sz="0" w:space="0" w:color="auto"/>
            <w:right w:val="none" w:sz="0" w:space="0" w:color="auto"/>
          </w:divBdr>
        </w:div>
        <w:div w:id="1905526875">
          <w:marLeft w:val="0"/>
          <w:marRight w:val="0"/>
          <w:marTop w:val="0"/>
          <w:marBottom w:val="0"/>
          <w:divBdr>
            <w:top w:val="none" w:sz="0" w:space="0" w:color="auto"/>
            <w:left w:val="none" w:sz="0" w:space="0" w:color="auto"/>
            <w:bottom w:val="none" w:sz="0" w:space="0" w:color="auto"/>
            <w:right w:val="none" w:sz="0" w:space="0" w:color="auto"/>
          </w:divBdr>
        </w:div>
        <w:div w:id="270170315">
          <w:marLeft w:val="0"/>
          <w:marRight w:val="0"/>
          <w:marTop w:val="0"/>
          <w:marBottom w:val="0"/>
          <w:divBdr>
            <w:top w:val="none" w:sz="0" w:space="0" w:color="auto"/>
            <w:left w:val="none" w:sz="0" w:space="0" w:color="auto"/>
            <w:bottom w:val="none" w:sz="0" w:space="0" w:color="auto"/>
            <w:right w:val="none" w:sz="0" w:space="0" w:color="auto"/>
          </w:divBdr>
        </w:div>
        <w:div w:id="875459435">
          <w:marLeft w:val="0"/>
          <w:marRight w:val="0"/>
          <w:marTop w:val="0"/>
          <w:marBottom w:val="0"/>
          <w:divBdr>
            <w:top w:val="none" w:sz="0" w:space="0" w:color="auto"/>
            <w:left w:val="none" w:sz="0" w:space="0" w:color="auto"/>
            <w:bottom w:val="none" w:sz="0" w:space="0" w:color="auto"/>
            <w:right w:val="none" w:sz="0" w:space="0" w:color="auto"/>
          </w:divBdr>
        </w:div>
        <w:div w:id="18326758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emanuellima16.16@gmail.com" TargetMode="External"/><Relationship Id="rId18" Type="http://schemas.openxmlformats.org/officeDocument/2006/relationships/image" Target="media/image4.png"/><Relationship Id="rId3" Type="http://schemas.openxmlformats.org/officeDocument/2006/relationships/webSettings" Target="webSettings.xml"/><Relationship Id="rId21" Type="http://schemas.microsoft.com/office/2016/09/relationships/commentsIds" Target="commentsIds.xml"/><Relationship Id="rId7" Type="http://schemas.openxmlformats.org/officeDocument/2006/relationships/image" Target="media/image2.png"/><Relationship Id="rId12" Type="http://schemas.openxmlformats.org/officeDocument/2006/relationships/hyperlink" Target="mailto:alexialelecastro@gmail.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arinapcustodio5@gmail.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eduardolopes.ti@gmail.com" TargetMode="External"/><Relationship Id="rId19" Type="http://schemas.openxmlformats.org/officeDocument/2006/relationships/comments" Target="comments.xml"/><Relationship Id="rId4" Type="http://schemas.openxmlformats.org/officeDocument/2006/relationships/footnotes" Target="footnotes.xml"/><Relationship Id="rId9" Type="http://schemas.openxmlformats.org/officeDocument/2006/relationships/hyperlink" Target="mailto:bolsista@gmail.com" TargetMode="External"/><Relationship Id="rId14" Type="http://schemas.openxmlformats.org/officeDocument/2006/relationships/hyperlink" Target="mailto:arquidute@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4720</Words>
  <Characters>25493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QUIDUTE</dc:creator>
  <cp:lastModifiedBy>Marina Pinto Custódio</cp:lastModifiedBy>
  <cp:revision>4</cp:revision>
  <dcterms:created xsi:type="dcterms:W3CDTF">2018-11-26T00:43:00Z</dcterms:created>
  <dcterms:modified xsi:type="dcterms:W3CDTF">2018-11-26T17:20:00Z</dcterms:modified>
</cp:coreProperties>
</file>