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5D589" w14:textId="38993039" w:rsidR="00B73FAC" w:rsidRPr="006666C4" w:rsidRDefault="00B73FAC" w:rsidP="00040D36">
      <w:pPr>
        <w:spacing w:line="480" w:lineRule="auto"/>
        <w:jc w:val="center"/>
        <w:outlineLvl w:val="0"/>
        <w:rPr>
          <w:b/>
        </w:rPr>
      </w:pPr>
      <w:r w:rsidRPr="006666C4">
        <w:rPr>
          <w:b/>
        </w:rPr>
        <w:t>Principais recomendações em cuidados pré-operatório</w:t>
      </w:r>
      <w:r w:rsidR="0071562A" w:rsidRPr="006666C4">
        <w:rPr>
          <w:b/>
        </w:rPr>
        <w:t>s</w:t>
      </w:r>
    </w:p>
    <w:p w14:paraId="3EF47C9D" w14:textId="77777777" w:rsidR="00300365" w:rsidRPr="00301E28" w:rsidRDefault="00300365" w:rsidP="00300365">
      <w:pPr>
        <w:spacing w:line="480" w:lineRule="auto"/>
        <w:jc w:val="center"/>
        <w:outlineLvl w:val="0"/>
        <w:rPr>
          <w:b/>
        </w:rPr>
      </w:pPr>
      <w:r w:rsidRPr="00301E28">
        <w:rPr>
          <w:b/>
        </w:rPr>
        <w:t>Main recommendations in preoperative care</w:t>
      </w:r>
    </w:p>
    <w:p w14:paraId="30A5C9A3" w14:textId="62B35872" w:rsidR="00B73FAC" w:rsidRPr="00301E28" w:rsidRDefault="002623CA" w:rsidP="002623CA">
      <w:pPr>
        <w:spacing w:line="480" w:lineRule="auto"/>
        <w:jc w:val="center"/>
        <w:rPr>
          <w:b/>
        </w:rPr>
      </w:pPr>
      <w:r w:rsidRPr="00301E28">
        <w:rPr>
          <w:b/>
        </w:rPr>
        <w:t>Cuidados pré-operatórios</w:t>
      </w:r>
    </w:p>
    <w:p w14:paraId="63353AE5" w14:textId="00CB5B10" w:rsidR="00B73FAC" w:rsidRPr="00301E28" w:rsidRDefault="0068344A" w:rsidP="00995D0C">
      <w:pPr>
        <w:spacing w:line="480" w:lineRule="auto"/>
        <w:rPr>
          <w:b/>
        </w:rPr>
      </w:pPr>
      <w:r w:rsidRPr="00301E28">
        <w:rPr>
          <w:b/>
        </w:rPr>
        <w:t>Autores:</w:t>
      </w:r>
    </w:p>
    <w:p w14:paraId="6A3C1BFE" w14:textId="21EE3879" w:rsidR="005C5009" w:rsidRPr="006666C4" w:rsidRDefault="0068344A" w:rsidP="00995D0C">
      <w:pPr>
        <w:spacing w:line="480" w:lineRule="auto"/>
      </w:pPr>
      <w:r w:rsidRPr="00301E28">
        <w:rPr>
          <w:b/>
        </w:rPr>
        <w:t>Josiani dos Santos Garcez</w:t>
      </w:r>
      <w:r w:rsidRPr="00301E28">
        <w:t>.</w:t>
      </w:r>
      <w:r w:rsidRPr="00301E28">
        <w:rPr>
          <w:b/>
        </w:rPr>
        <w:t xml:space="preserve"> </w:t>
      </w:r>
      <w:r w:rsidRPr="006666C4">
        <w:t>Residência médica em Anestesiologia no Hospital Walter Cantídeo</w:t>
      </w:r>
      <w:r w:rsidR="005C5009" w:rsidRPr="006666C4">
        <w:t>-UFC</w:t>
      </w:r>
      <w:r w:rsidRPr="006666C4">
        <w:t xml:space="preserve">, Fortaleza, Ceará, Brasil. E-mail: </w:t>
      </w:r>
      <w:hyperlink r:id="rId8" w:history="1">
        <w:r w:rsidRPr="006666C4">
          <w:rPr>
            <w:rStyle w:val="Hiperlink"/>
          </w:rPr>
          <w:t>josiani_garcez@yahoo.com.br</w:t>
        </w:r>
      </w:hyperlink>
      <w:r w:rsidRPr="006666C4">
        <w:t xml:space="preserve">. </w:t>
      </w:r>
    </w:p>
    <w:p w14:paraId="4B13B87B" w14:textId="69F4CC4C" w:rsidR="00676072" w:rsidRPr="006666C4" w:rsidRDefault="0068344A" w:rsidP="00995D0C">
      <w:pPr>
        <w:spacing w:line="480" w:lineRule="auto"/>
      </w:pPr>
      <w:r w:rsidRPr="006666C4">
        <w:t xml:space="preserve">Correspondência: Josiani dos Santos Garcez. Endereço: Avenida Ministro José Américo, 150. Apartamento 418. Cambeba. Fortaleza. Ceará. </w:t>
      </w:r>
      <w:r w:rsidR="00676072" w:rsidRPr="006666C4">
        <w:t>CEP: 60</w:t>
      </w:r>
      <w:r w:rsidR="00081CEE" w:rsidRPr="006666C4">
        <w:t>.824-245.</w:t>
      </w:r>
    </w:p>
    <w:p w14:paraId="363A974E" w14:textId="6F4E74B8" w:rsidR="0068344A" w:rsidRPr="006666C4" w:rsidRDefault="0068344A" w:rsidP="00040D36">
      <w:pPr>
        <w:spacing w:line="480" w:lineRule="auto"/>
        <w:outlineLvl w:val="0"/>
      </w:pPr>
      <w:r w:rsidRPr="006666C4">
        <w:t xml:space="preserve">E-mail: </w:t>
      </w:r>
      <w:hyperlink r:id="rId9" w:history="1">
        <w:r w:rsidRPr="006666C4">
          <w:rPr>
            <w:rStyle w:val="Hiperlink"/>
          </w:rPr>
          <w:t>josiani_garcez@yahoo.com.br</w:t>
        </w:r>
      </w:hyperlink>
      <w:r w:rsidRPr="006666C4">
        <w:t xml:space="preserve"> . Celular: (85)988571607</w:t>
      </w:r>
      <w:r w:rsidR="00081CEE" w:rsidRPr="006666C4">
        <w:t>.</w:t>
      </w:r>
    </w:p>
    <w:p w14:paraId="63B8B35A" w14:textId="77777777" w:rsidR="00E920FB" w:rsidRPr="006666C4" w:rsidRDefault="00E920FB" w:rsidP="00040D36">
      <w:pPr>
        <w:spacing w:line="480" w:lineRule="auto"/>
        <w:outlineLvl w:val="0"/>
        <w:rPr>
          <w:b/>
        </w:rPr>
      </w:pPr>
    </w:p>
    <w:p w14:paraId="154B3CEE" w14:textId="2C61CD9F" w:rsidR="005C5009" w:rsidRPr="006666C4" w:rsidRDefault="005C5009" w:rsidP="005C5009">
      <w:pPr>
        <w:spacing w:line="480" w:lineRule="auto"/>
      </w:pPr>
      <w:r w:rsidRPr="006666C4">
        <w:rPr>
          <w:b/>
        </w:rPr>
        <w:t xml:space="preserve">Liane Carvalho de Brito de Sousa. </w:t>
      </w:r>
      <w:r w:rsidRPr="006666C4">
        <w:t>Médica anestesiologista em atuação em dor e cuidados paliativos. Coordenadora do serviço de cuidados paliativos do Hospital Universitário Walter Cantídeo-UFC. E-mail:</w:t>
      </w:r>
      <w:r w:rsidR="00594F37" w:rsidRPr="006666C4">
        <w:t xml:space="preserve"> lianebrito@uol.com.br</w:t>
      </w:r>
    </w:p>
    <w:p w14:paraId="3FC57A3B" w14:textId="77777777" w:rsidR="00E920FB" w:rsidRPr="006666C4" w:rsidRDefault="00E920FB" w:rsidP="005C5009">
      <w:pPr>
        <w:spacing w:line="480" w:lineRule="auto"/>
        <w:rPr>
          <w:vertAlign w:val="superscript"/>
        </w:rPr>
      </w:pPr>
    </w:p>
    <w:p w14:paraId="15EF10EA" w14:textId="71CB5E51" w:rsidR="00E920FB" w:rsidRPr="006666C4" w:rsidRDefault="005C5009" w:rsidP="005C5009">
      <w:pPr>
        <w:spacing w:line="480" w:lineRule="auto"/>
      </w:pPr>
      <w:r w:rsidRPr="006666C4">
        <w:rPr>
          <w:b/>
        </w:rPr>
        <w:t xml:space="preserve">Maria Barreto Novais Neta. </w:t>
      </w:r>
      <w:r w:rsidRPr="006666C4">
        <w:t>Médica anestesiologista e preceptora da residência de anestesiologia do Hospital Universitário Walter Cantídeo-UFC. E-mail:</w:t>
      </w:r>
      <w:r w:rsidR="00594F37" w:rsidRPr="006666C4">
        <w:t xml:space="preserve"> </w:t>
      </w:r>
      <w:r w:rsidR="00431F4F" w:rsidRPr="006666C4">
        <w:t>novais.naza@gmail.com</w:t>
      </w:r>
    </w:p>
    <w:p w14:paraId="4AF934ED" w14:textId="77777777" w:rsidR="00431F4F" w:rsidRPr="006666C4" w:rsidRDefault="00431F4F" w:rsidP="005C5009">
      <w:pPr>
        <w:spacing w:line="480" w:lineRule="auto"/>
        <w:rPr>
          <w:b/>
        </w:rPr>
      </w:pPr>
    </w:p>
    <w:p w14:paraId="0F688E91" w14:textId="522508B1" w:rsidR="00E920FB" w:rsidRPr="006666C4" w:rsidRDefault="005C5009" w:rsidP="005C5009">
      <w:pPr>
        <w:spacing w:line="480" w:lineRule="auto"/>
      </w:pPr>
      <w:r w:rsidRPr="006666C4">
        <w:rPr>
          <w:b/>
        </w:rPr>
        <w:t xml:space="preserve">Flávio Lobo Maia. </w:t>
      </w:r>
      <w:r w:rsidRPr="006666C4">
        <w:t>Médico anestesiologista TSA/SBA e corresponsável da residência de anestesiologia do Hospital Universitário Walter Cantídeo-UFC/EBSERH. E-mail:</w:t>
      </w:r>
      <w:r w:rsidR="004D366C" w:rsidRPr="006666C4">
        <w:t xml:space="preserve"> </w:t>
      </w:r>
      <w:r w:rsidR="009637B1" w:rsidRPr="006666C4">
        <w:t>flaviolobomaia@yahoo.com.br</w:t>
      </w:r>
    </w:p>
    <w:p w14:paraId="55704010" w14:textId="77777777" w:rsidR="00431F4F" w:rsidRPr="006666C4" w:rsidRDefault="00431F4F" w:rsidP="005C5009">
      <w:pPr>
        <w:spacing w:line="480" w:lineRule="auto"/>
        <w:rPr>
          <w:b/>
        </w:rPr>
      </w:pPr>
    </w:p>
    <w:p w14:paraId="10C69B77" w14:textId="6436709D" w:rsidR="005C5009" w:rsidRPr="006666C4" w:rsidRDefault="005C5009" w:rsidP="005C5009">
      <w:pPr>
        <w:spacing w:line="480" w:lineRule="auto"/>
      </w:pPr>
      <w:r w:rsidRPr="006666C4">
        <w:rPr>
          <w:b/>
        </w:rPr>
        <w:t xml:space="preserve">Fernanda Paula Cavalcante Araújo. </w:t>
      </w:r>
      <w:r w:rsidRPr="006666C4">
        <w:t xml:space="preserve">Médica anestesiologista TSA/SBA. </w:t>
      </w:r>
      <w:r w:rsidR="00C57721" w:rsidRPr="006666C4">
        <w:t>Doutora em anestesiologia na Faculdade de Medicina da Universidade São Paulo. E-mail:</w:t>
      </w:r>
      <w:r w:rsidR="00431F4F" w:rsidRPr="006666C4">
        <w:t xml:space="preserve"> cavalcantefp@yahoo.com.br</w:t>
      </w:r>
    </w:p>
    <w:p w14:paraId="489A7A74" w14:textId="103C0478" w:rsidR="00F067E3" w:rsidRPr="006666C4" w:rsidRDefault="007C546E" w:rsidP="00040D36">
      <w:pPr>
        <w:spacing w:line="480" w:lineRule="auto"/>
        <w:outlineLvl w:val="0"/>
        <w:rPr>
          <w:b/>
        </w:rPr>
      </w:pPr>
      <w:r w:rsidRPr="006666C4">
        <w:rPr>
          <w:b/>
        </w:rPr>
        <w:lastRenderedPageBreak/>
        <w:t>Resumo</w:t>
      </w:r>
    </w:p>
    <w:p w14:paraId="6E66220D" w14:textId="77777777" w:rsidR="00121F73" w:rsidRPr="006666C4" w:rsidRDefault="00121F73" w:rsidP="00121F73">
      <w:pPr>
        <w:spacing w:line="480" w:lineRule="auto"/>
      </w:pPr>
      <w:r w:rsidRPr="006666C4">
        <w:rPr>
          <w:b/>
        </w:rPr>
        <w:t>INTRODUÇÃO:</w:t>
      </w:r>
      <w:r w:rsidRPr="006666C4">
        <w:t xml:space="preserve"> A avaliação pré-anestésica (APA) é uma prática imprescindível no cuidado perioperatório, por oferecer condições de planejamento do ato anestésico e cirúrgico, mantendo a segurança física e emocional do paciente. </w:t>
      </w:r>
    </w:p>
    <w:p w14:paraId="5F354A13" w14:textId="4F8101A2" w:rsidR="00121F73" w:rsidRPr="006666C4" w:rsidRDefault="00121F73" w:rsidP="00121F73">
      <w:pPr>
        <w:spacing w:line="480" w:lineRule="auto"/>
      </w:pPr>
      <w:r w:rsidRPr="006666C4">
        <w:rPr>
          <w:b/>
        </w:rPr>
        <w:t>OBJETIVO:</w:t>
      </w:r>
      <w:r w:rsidRPr="006666C4">
        <w:t xml:space="preserve"> Apresentar uma revisão das </w:t>
      </w:r>
      <w:r w:rsidR="00F71A7A" w:rsidRPr="006666C4">
        <w:t>principais</w:t>
      </w:r>
      <w:r w:rsidRPr="006666C4">
        <w:t xml:space="preserve"> orientações pré-anestésicas disponíveis na literatura.</w:t>
      </w:r>
    </w:p>
    <w:p w14:paraId="1A67B6C3" w14:textId="77777777" w:rsidR="00121F73" w:rsidRPr="006666C4" w:rsidRDefault="00121F73" w:rsidP="00121F73">
      <w:pPr>
        <w:spacing w:line="480" w:lineRule="auto"/>
      </w:pPr>
      <w:r w:rsidRPr="006666C4">
        <w:rPr>
          <w:b/>
        </w:rPr>
        <w:t>METODOLOGIA:</w:t>
      </w:r>
      <w:r w:rsidRPr="006666C4">
        <w:t xml:space="preserve"> Trabalho de revisão bibliográfica realizada nos domínios PubMed, SciELO, </w:t>
      </w:r>
      <w:r w:rsidRPr="006666C4">
        <w:rPr>
          <w:i/>
        </w:rPr>
        <w:t>British Journal of Anaesthesia</w:t>
      </w:r>
      <w:r w:rsidRPr="006666C4">
        <w:t xml:space="preserve"> (BJA), </w:t>
      </w:r>
      <w:r w:rsidRPr="006666C4">
        <w:rPr>
          <w:i/>
        </w:rPr>
        <w:t>Aneshesiology</w:t>
      </w:r>
      <w:r w:rsidRPr="006666C4">
        <w:t xml:space="preserve"> e </w:t>
      </w:r>
      <w:r w:rsidRPr="006666C4">
        <w:rPr>
          <w:i/>
        </w:rPr>
        <w:t>Current</w:t>
      </w:r>
      <w:r w:rsidRPr="006666C4">
        <w:t xml:space="preserve"> </w:t>
      </w:r>
      <w:r w:rsidRPr="006666C4">
        <w:rPr>
          <w:i/>
        </w:rPr>
        <w:t>Opinion.</w:t>
      </w:r>
    </w:p>
    <w:p w14:paraId="17DB13FC" w14:textId="77777777" w:rsidR="00121F73" w:rsidRPr="006666C4" w:rsidRDefault="00121F73" w:rsidP="00121F73">
      <w:pPr>
        <w:spacing w:line="480" w:lineRule="auto"/>
      </w:pPr>
      <w:r w:rsidRPr="006666C4">
        <w:rPr>
          <w:b/>
        </w:rPr>
        <w:t xml:space="preserve">RESULTADOS: </w:t>
      </w:r>
      <w:r w:rsidRPr="006666C4">
        <w:t>As principais recomendações abordam a estratificação do risco anestésico/cirúrgico, jejum pré-operatório, controle da ansiedade e dos hábitos sociais, além do manejo das drogas de uso contínuo, como as medicações de ação cardiovascular, hipoglicemiantes, antiplaquetários, anticoagulantes, drogas modificadoras de doença reumática, agentes biológicos e antidepressivos.</w:t>
      </w:r>
    </w:p>
    <w:p w14:paraId="13E5C53B" w14:textId="2057CF5F" w:rsidR="00F067E3" w:rsidRPr="006666C4" w:rsidRDefault="00121F73" w:rsidP="00121F73">
      <w:pPr>
        <w:spacing w:line="480" w:lineRule="auto"/>
      </w:pPr>
      <w:r w:rsidRPr="006666C4">
        <w:rPr>
          <w:b/>
        </w:rPr>
        <w:t>CONCLUSÃO:</w:t>
      </w:r>
      <w:r w:rsidRPr="006666C4">
        <w:t xml:space="preserve"> A APA tem como finalidade estratificar o risco anestésico e otimizar condições clínicas desfavoráveis, além de propor medidas de cuidados pré-operatórios que ofereçam segurança ao paciente.</w:t>
      </w:r>
    </w:p>
    <w:p w14:paraId="63BB2156" w14:textId="77777777" w:rsidR="00121F73" w:rsidRPr="006666C4" w:rsidRDefault="00121F73" w:rsidP="00121F73">
      <w:pPr>
        <w:spacing w:line="360" w:lineRule="auto"/>
        <w:jc w:val="both"/>
      </w:pPr>
    </w:p>
    <w:p w14:paraId="6D246002" w14:textId="30E6EB99" w:rsidR="00DA2568" w:rsidRPr="006666C4" w:rsidRDefault="00F067E3" w:rsidP="00995D0C">
      <w:pPr>
        <w:spacing w:line="480" w:lineRule="auto"/>
        <w:rPr>
          <w:lang w:val="en-US"/>
        </w:rPr>
      </w:pPr>
      <w:r w:rsidRPr="006666C4">
        <w:rPr>
          <w:b/>
        </w:rPr>
        <w:t>Palavras-chave</w:t>
      </w:r>
      <w:r w:rsidR="00D34D06" w:rsidRPr="006666C4">
        <w:rPr>
          <w:b/>
        </w:rPr>
        <w:t>:</w:t>
      </w:r>
      <w:r w:rsidR="00D34D06" w:rsidRPr="006666C4">
        <w:t xml:space="preserve"> </w:t>
      </w:r>
      <w:r w:rsidR="00A077B0" w:rsidRPr="006666C4">
        <w:t xml:space="preserve">Anestesia. Cuidados pré-operatórios. </w:t>
      </w:r>
      <w:r w:rsidR="00A077B0" w:rsidRPr="006666C4">
        <w:rPr>
          <w:lang w:val="en-US"/>
        </w:rPr>
        <w:t xml:space="preserve">Período pré-operatório. </w:t>
      </w:r>
      <w:r w:rsidRPr="006666C4">
        <w:rPr>
          <w:lang w:val="en-US"/>
        </w:rPr>
        <w:t xml:space="preserve"> </w:t>
      </w:r>
    </w:p>
    <w:p w14:paraId="3FA32C9B" w14:textId="77777777" w:rsidR="00F52F82" w:rsidRPr="006666C4" w:rsidRDefault="00F52F82" w:rsidP="00995D0C">
      <w:pPr>
        <w:spacing w:line="480" w:lineRule="auto"/>
        <w:rPr>
          <w:b/>
          <w:lang w:val="en-US"/>
        </w:rPr>
      </w:pPr>
    </w:p>
    <w:p w14:paraId="71F3170A" w14:textId="77777777" w:rsidR="00F52F82" w:rsidRPr="006666C4" w:rsidRDefault="00F52F82" w:rsidP="00995D0C">
      <w:pPr>
        <w:spacing w:line="480" w:lineRule="auto"/>
        <w:rPr>
          <w:b/>
          <w:lang w:val="en-US"/>
        </w:rPr>
      </w:pPr>
    </w:p>
    <w:p w14:paraId="15C7C795" w14:textId="77777777" w:rsidR="00F52F82" w:rsidRPr="006666C4" w:rsidRDefault="00F52F82" w:rsidP="00995D0C">
      <w:pPr>
        <w:spacing w:line="480" w:lineRule="auto"/>
        <w:rPr>
          <w:b/>
          <w:lang w:val="en-US"/>
        </w:rPr>
      </w:pPr>
    </w:p>
    <w:p w14:paraId="2C4056CD" w14:textId="77777777" w:rsidR="00F52F82" w:rsidRPr="006666C4" w:rsidRDefault="00F52F82" w:rsidP="00995D0C">
      <w:pPr>
        <w:spacing w:line="480" w:lineRule="auto"/>
        <w:rPr>
          <w:b/>
          <w:lang w:val="en-US"/>
        </w:rPr>
      </w:pPr>
    </w:p>
    <w:p w14:paraId="3B4ECEBD" w14:textId="77777777" w:rsidR="00F52F82" w:rsidRPr="006666C4" w:rsidRDefault="00F52F82" w:rsidP="00995D0C">
      <w:pPr>
        <w:spacing w:line="480" w:lineRule="auto"/>
        <w:rPr>
          <w:b/>
          <w:lang w:val="en-US"/>
        </w:rPr>
      </w:pPr>
    </w:p>
    <w:p w14:paraId="595E0173" w14:textId="77777777" w:rsidR="00F52F82" w:rsidRPr="006666C4" w:rsidRDefault="00F52F82" w:rsidP="00995D0C">
      <w:pPr>
        <w:spacing w:line="480" w:lineRule="auto"/>
        <w:rPr>
          <w:b/>
          <w:lang w:val="en-US"/>
        </w:rPr>
      </w:pPr>
    </w:p>
    <w:p w14:paraId="066A7BFC" w14:textId="77777777" w:rsidR="00F52F82" w:rsidRPr="006666C4" w:rsidRDefault="00F52F82" w:rsidP="00995D0C">
      <w:pPr>
        <w:spacing w:line="480" w:lineRule="auto"/>
        <w:rPr>
          <w:b/>
          <w:lang w:val="en-US"/>
        </w:rPr>
      </w:pPr>
    </w:p>
    <w:p w14:paraId="3E2338E8" w14:textId="77777777" w:rsidR="00F52F82" w:rsidRPr="006666C4" w:rsidRDefault="00F52F82" w:rsidP="00995D0C">
      <w:pPr>
        <w:spacing w:line="480" w:lineRule="auto"/>
        <w:rPr>
          <w:b/>
          <w:lang w:val="en-US"/>
        </w:rPr>
      </w:pPr>
    </w:p>
    <w:p w14:paraId="4D3F7ABF" w14:textId="77777777" w:rsidR="000E7375" w:rsidRPr="006666C4" w:rsidRDefault="000E7375" w:rsidP="000E7375">
      <w:pPr>
        <w:pStyle w:val="Body"/>
        <w:spacing w:line="480" w:lineRule="auto"/>
        <w:outlineLvl w:val="0"/>
        <w:rPr>
          <w:rFonts w:cs="Times New Roman"/>
          <w:b/>
          <w:bCs/>
          <w:color w:val="000000" w:themeColor="text1"/>
          <w:lang w:val="en-US"/>
        </w:rPr>
      </w:pPr>
      <w:r w:rsidRPr="006666C4">
        <w:rPr>
          <w:rFonts w:cs="Times New Roman"/>
          <w:b/>
          <w:bCs/>
          <w:color w:val="000000" w:themeColor="text1"/>
          <w:lang w:val="en-US"/>
        </w:rPr>
        <w:lastRenderedPageBreak/>
        <w:t>Abstract</w:t>
      </w:r>
    </w:p>
    <w:p w14:paraId="1754C6CF" w14:textId="77777777" w:rsidR="000E7375" w:rsidRPr="006666C4" w:rsidRDefault="000E7375" w:rsidP="000E7375">
      <w:pPr>
        <w:pStyle w:val="Body"/>
        <w:spacing w:line="480" w:lineRule="auto"/>
        <w:jc w:val="both"/>
        <w:rPr>
          <w:rFonts w:cs="Times New Roman"/>
          <w:color w:val="000000" w:themeColor="text1"/>
          <w:lang w:val="en-US"/>
        </w:rPr>
      </w:pPr>
      <w:r w:rsidRPr="006666C4">
        <w:rPr>
          <w:rFonts w:cs="Times New Roman"/>
          <w:b/>
          <w:color w:val="000000" w:themeColor="text1"/>
          <w:lang w:val="en-US"/>
        </w:rPr>
        <w:t>INTRODUCTION</w:t>
      </w:r>
      <w:r w:rsidRPr="006666C4">
        <w:rPr>
          <w:rFonts w:cs="Times New Roman"/>
          <w:color w:val="000000" w:themeColor="text1"/>
          <w:lang w:val="en-US"/>
        </w:rPr>
        <w:t xml:space="preserve">: The preanesthetic evaluation (PAE) is an indispensable practice in preoperative care for offering the condition to plan the anesthesia act and the surgery, maintaining the patient’s physical and emotional safety. </w:t>
      </w:r>
    </w:p>
    <w:p w14:paraId="2A5BA960" w14:textId="77777777" w:rsidR="000E7375" w:rsidRPr="006666C4" w:rsidRDefault="000E7375" w:rsidP="000E7375">
      <w:pPr>
        <w:pStyle w:val="Body"/>
        <w:spacing w:line="480" w:lineRule="auto"/>
        <w:jc w:val="both"/>
        <w:rPr>
          <w:rFonts w:cs="Times New Roman"/>
          <w:color w:val="000000" w:themeColor="text1"/>
          <w:lang w:val="en-US"/>
        </w:rPr>
      </w:pPr>
      <w:r w:rsidRPr="006666C4">
        <w:rPr>
          <w:rFonts w:cs="Times New Roman"/>
          <w:b/>
          <w:color w:val="000000" w:themeColor="text1"/>
          <w:lang w:val="en-US"/>
        </w:rPr>
        <w:t>OBJECTIVE</w:t>
      </w:r>
      <w:r w:rsidRPr="006666C4">
        <w:rPr>
          <w:rFonts w:cs="Times New Roman"/>
          <w:color w:val="000000" w:themeColor="text1"/>
          <w:lang w:val="en-US"/>
        </w:rPr>
        <w:t xml:space="preserve">: To present a review study on the most recent preanesthetic instructions available in the current literature. </w:t>
      </w:r>
    </w:p>
    <w:p w14:paraId="197D87DE" w14:textId="77777777" w:rsidR="000E7375" w:rsidRPr="006666C4" w:rsidRDefault="000E7375" w:rsidP="000E7375">
      <w:pPr>
        <w:pStyle w:val="Body"/>
        <w:spacing w:line="480" w:lineRule="auto"/>
        <w:jc w:val="both"/>
        <w:rPr>
          <w:rFonts w:cs="Times New Roman"/>
          <w:color w:val="000000" w:themeColor="text1"/>
          <w:lang w:val="en-US"/>
        </w:rPr>
      </w:pPr>
      <w:r w:rsidRPr="006666C4">
        <w:rPr>
          <w:rFonts w:cs="Times New Roman"/>
          <w:b/>
          <w:bCs/>
          <w:color w:val="000000" w:themeColor="text1"/>
          <w:lang w:val="en-US"/>
        </w:rPr>
        <w:t xml:space="preserve">METHODOLOGY: </w:t>
      </w:r>
      <w:r w:rsidRPr="006666C4">
        <w:rPr>
          <w:rFonts w:cs="Times New Roman"/>
          <w:color w:val="000000" w:themeColor="text1"/>
          <w:lang w:val="en-US"/>
        </w:rPr>
        <w:t xml:space="preserve">Literature review study carried out at the following domains: PubMed, SciELO, </w:t>
      </w:r>
      <w:r w:rsidRPr="006666C4">
        <w:rPr>
          <w:rFonts w:cs="Times New Roman"/>
          <w:i/>
          <w:iCs/>
          <w:color w:val="000000" w:themeColor="text1"/>
          <w:lang w:val="en-US"/>
        </w:rPr>
        <w:t>British Journal of Anesthesia</w:t>
      </w:r>
      <w:r w:rsidRPr="006666C4">
        <w:rPr>
          <w:rFonts w:cs="Times New Roman"/>
          <w:color w:val="000000" w:themeColor="text1"/>
          <w:lang w:val="en-US"/>
        </w:rPr>
        <w:t xml:space="preserve"> (BJA), </w:t>
      </w:r>
      <w:r w:rsidRPr="006666C4">
        <w:rPr>
          <w:rFonts w:cs="Times New Roman"/>
          <w:i/>
          <w:iCs/>
          <w:color w:val="000000" w:themeColor="text1"/>
          <w:lang w:val="en-US"/>
        </w:rPr>
        <w:t>Anesthesiology and Current Opinion</w:t>
      </w:r>
      <w:r w:rsidRPr="006666C4">
        <w:rPr>
          <w:rFonts w:cs="Times New Roman"/>
          <w:color w:val="000000" w:themeColor="text1"/>
          <w:lang w:val="en-US"/>
        </w:rPr>
        <w:t>.</w:t>
      </w:r>
    </w:p>
    <w:p w14:paraId="7FD207C4" w14:textId="77777777" w:rsidR="000E7375" w:rsidRPr="006666C4" w:rsidRDefault="000E7375" w:rsidP="000E7375">
      <w:pPr>
        <w:pStyle w:val="Body"/>
        <w:spacing w:line="480" w:lineRule="auto"/>
        <w:jc w:val="both"/>
        <w:rPr>
          <w:rFonts w:cs="Times New Roman"/>
          <w:color w:val="000000" w:themeColor="text1"/>
          <w:lang w:val="en-US"/>
        </w:rPr>
      </w:pPr>
      <w:r w:rsidRPr="006666C4">
        <w:rPr>
          <w:rFonts w:cs="Times New Roman"/>
          <w:b/>
          <w:color w:val="000000" w:themeColor="text1"/>
          <w:lang w:val="en-US"/>
        </w:rPr>
        <w:t>RESULT:</w:t>
      </w:r>
      <w:r w:rsidRPr="006666C4">
        <w:rPr>
          <w:rFonts w:cs="Times New Roman"/>
          <w:color w:val="000000" w:themeColor="text1"/>
          <w:lang w:val="en-US"/>
        </w:rPr>
        <w:t xml:space="preserve"> The main guidelines address the </w:t>
      </w:r>
      <w:r w:rsidRPr="006666C4">
        <w:rPr>
          <w:rFonts w:cs="Times New Roman"/>
          <w:color w:val="000000" w:themeColor="text1"/>
          <w:lang w:val="fr-FR"/>
        </w:rPr>
        <w:t>stratification</w:t>
      </w:r>
      <w:r w:rsidRPr="006666C4">
        <w:rPr>
          <w:rFonts w:cs="Times New Roman"/>
          <w:color w:val="000000" w:themeColor="text1"/>
          <w:lang w:val="en-US"/>
        </w:rPr>
        <w:t xml:space="preserve"> of the anesthetic-surgical risk, preoperative fasting, anxiety control and social habits, likewise the management of chronic usage drugs, such as the action of cardiovascular agents, antiplatelet drugs, hypoglycemic agents, anticoagulant, disease-modifying antirheumatic drugs, biological agents and antidepressants.</w:t>
      </w:r>
    </w:p>
    <w:p w14:paraId="3780EC48" w14:textId="77777777" w:rsidR="000E7375" w:rsidRPr="006666C4" w:rsidRDefault="000E7375" w:rsidP="000E7375">
      <w:pPr>
        <w:pStyle w:val="Body"/>
        <w:spacing w:line="360" w:lineRule="auto"/>
        <w:jc w:val="both"/>
        <w:rPr>
          <w:rFonts w:cs="Times New Roman"/>
          <w:color w:val="000000" w:themeColor="text1"/>
          <w:lang w:val="en-US"/>
        </w:rPr>
      </w:pPr>
      <w:r w:rsidRPr="006666C4">
        <w:rPr>
          <w:rFonts w:cs="Times New Roman"/>
          <w:b/>
          <w:color w:val="000000" w:themeColor="text1"/>
          <w:lang w:val="en-US"/>
        </w:rPr>
        <w:t>CONCLUSION</w:t>
      </w:r>
      <w:r w:rsidRPr="006666C4">
        <w:rPr>
          <w:rFonts w:cs="Times New Roman"/>
          <w:color w:val="000000" w:themeColor="text1"/>
          <w:lang w:val="en-US"/>
        </w:rPr>
        <w:t xml:space="preserve">: PAE purpose is to stratify the anesthetic risk and optimize the unfavorable clinical conditions, likewise to propose ways for preoperative care that offer safety to the patient. </w:t>
      </w:r>
    </w:p>
    <w:p w14:paraId="67F54638" w14:textId="77777777" w:rsidR="000E7375" w:rsidRPr="006666C4" w:rsidRDefault="000E7375" w:rsidP="000E7375">
      <w:pPr>
        <w:pStyle w:val="Body"/>
        <w:tabs>
          <w:tab w:val="left" w:pos="7042"/>
        </w:tabs>
        <w:spacing w:line="480" w:lineRule="auto"/>
        <w:jc w:val="both"/>
        <w:rPr>
          <w:rFonts w:cs="Times New Roman"/>
          <w:color w:val="000000" w:themeColor="text1"/>
          <w:lang w:val="en-US"/>
        </w:rPr>
      </w:pPr>
      <w:r w:rsidRPr="006666C4">
        <w:rPr>
          <w:rFonts w:cs="Times New Roman"/>
          <w:color w:val="000000" w:themeColor="text1"/>
          <w:lang w:val="en-US"/>
        </w:rPr>
        <w:t>Keywords: Anesthesia. Preoperative care. Preoperative period.</w:t>
      </w:r>
    </w:p>
    <w:p w14:paraId="0A3E3A97" w14:textId="4793B7CC" w:rsidR="009F7144" w:rsidRPr="006666C4" w:rsidRDefault="00E34E6C" w:rsidP="000E7375">
      <w:pPr>
        <w:spacing w:line="480" w:lineRule="auto"/>
        <w:rPr>
          <w:rFonts w:eastAsia="Times New Roman"/>
          <w:color w:val="000000" w:themeColor="text1"/>
          <w:lang w:val="en-US"/>
        </w:rPr>
      </w:pPr>
      <w:r w:rsidRPr="006666C4">
        <w:rPr>
          <w:rFonts w:eastAsia="Times New Roman"/>
          <w:color w:val="000000"/>
          <w:lang w:val="en-US"/>
        </w:rPr>
        <w:t xml:space="preserve"> </w:t>
      </w:r>
    </w:p>
    <w:p w14:paraId="5966C495" w14:textId="77777777" w:rsidR="00F52F82" w:rsidRPr="006666C4" w:rsidRDefault="00F52F82" w:rsidP="00995D0C">
      <w:pPr>
        <w:spacing w:line="480" w:lineRule="auto"/>
        <w:rPr>
          <w:b/>
          <w:lang w:val="en-US"/>
        </w:rPr>
      </w:pPr>
    </w:p>
    <w:p w14:paraId="56906CFB" w14:textId="77777777" w:rsidR="00F52F82" w:rsidRPr="006666C4" w:rsidRDefault="00F52F82" w:rsidP="00995D0C">
      <w:pPr>
        <w:spacing w:line="480" w:lineRule="auto"/>
        <w:rPr>
          <w:b/>
          <w:lang w:val="en-US"/>
        </w:rPr>
      </w:pPr>
    </w:p>
    <w:p w14:paraId="7DB1C5C0" w14:textId="77777777" w:rsidR="00F52F82" w:rsidRPr="006666C4" w:rsidRDefault="00F52F82" w:rsidP="00995D0C">
      <w:pPr>
        <w:spacing w:line="480" w:lineRule="auto"/>
        <w:rPr>
          <w:b/>
          <w:lang w:val="en-US"/>
        </w:rPr>
      </w:pPr>
    </w:p>
    <w:p w14:paraId="27FC5E86" w14:textId="77777777" w:rsidR="00F52F82" w:rsidRPr="006666C4" w:rsidRDefault="00F52F82" w:rsidP="00995D0C">
      <w:pPr>
        <w:spacing w:line="480" w:lineRule="auto"/>
        <w:rPr>
          <w:b/>
          <w:lang w:val="en-US"/>
        </w:rPr>
      </w:pPr>
    </w:p>
    <w:p w14:paraId="17C2F341" w14:textId="77777777" w:rsidR="00F52F82" w:rsidRPr="006666C4" w:rsidRDefault="00F52F82" w:rsidP="00995D0C">
      <w:pPr>
        <w:spacing w:line="480" w:lineRule="auto"/>
        <w:rPr>
          <w:b/>
          <w:lang w:val="en-US"/>
        </w:rPr>
      </w:pPr>
    </w:p>
    <w:p w14:paraId="2CFABD69" w14:textId="77777777" w:rsidR="00F52F82" w:rsidRPr="006666C4" w:rsidRDefault="00F52F82" w:rsidP="00995D0C">
      <w:pPr>
        <w:spacing w:line="480" w:lineRule="auto"/>
        <w:rPr>
          <w:b/>
          <w:lang w:val="en-US"/>
        </w:rPr>
      </w:pPr>
    </w:p>
    <w:p w14:paraId="2A4132D9" w14:textId="77777777" w:rsidR="00F52F82" w:rsidRPr="006666C4" w:rsidRDefault="00F52F82" w:rsidP="00995D0C">
      <w:pPr>
        <w:spacing w:line="480" w:lineRule="auto"/>
        <w:rPr>
          <w:b/>
          <w:lang w:val="en-US"/>
        </w:rPr>
      </w:pPr>
    </w:p>
    <w:p w14:paraId="08FEE4B4" w14:textId="77777777" w:rsidR="000E7375" w:rsidRPr="006666C4" w:rsidRDefault="000E7375" w:rsidP="00040D36">
      <w:pPr>
        <w:spacing w:line="480" w:lineRule="auto"/>
        <w:outlineLvl w:val="0"/>
        <w:rPr>
          <w:b/>
          <w:lang w:val="en-US"/>
        </w:rPr>
      </w:pPr>
    </w:p>
    <w:p w14:paraId="52D7E6CD" w14:textId="1348A276" w:rsidR="00BA4FEB" w:rsidRPr="006666C4" w:rsidRDefault="00190948" w:rsidP="00040D36">
      <w:pPr>
        <w:spacing w:line="480" w:lineRule="auto"/>
        <w:outlineLvl w:val="0"/>
        <w:rPr>
          <w:b/>
        </w:rPr>
      </w:pPr>
      <w:r w:rsidRPr="006666C4">
        <w:rPr>
          <w:b/>
        </w:rPr>
        <w:lastRenderedPageBreak/>
        <w:t>Introdução</w:t>
      </w:r>
    </w:p>
    <w:p w14:paraId="3FBE27A8" w14:textId="2F66FFED" w:rsidR="00BA4FEB" w:rsidRPr="006666C4" w:rsidRDefault="005966E3" w:rsidP="00995D0C">
      <w:pPr>
        <w:pStyle w:val="p1"/>
        <w:spacing w:line="480" w:lineRule="auto"/>
        <w:ind w:firstLine="708"/>
        <w:rPr>
          <w:rFonts w:ascii="Times New Roman" w:hAnsi="Times New Roman"/>
          <w:sz w:val="24"/>
          <w:szCs w:val="24"/>
          <w:vertAlign w:val="superscript"/>
        </w:rPr>
      </w:pPr>
      <w:r w:rsidRPr="006666C4">
        <w:rPr>
          <w:rFonts w:ascii="Times New Roman" w:hAnsi="Times New Roman"/>
          <w:sz w:val="24"/>
          <w:szCs w:val="24"/>
        </w:rPr>
        <w:t xml:space="preserve">A </w:t>
      </w:r>
      <w:r w:rsidR="00A9513C" w:rsidRPr="006666C4">
        <w:rPr>
          <w:rFonts w:ascii="Times New Roman" w:hAnsi="Times New Roman"/>
          <w:sz w:val="24"/>
          <w:szCs w:val="24"/>
        </w:rPr>
        <w:t>avaliação</w:t>
      </w:r>
      <w:r w:rsidRPr="006666C4">
        <w:rPr>
          <w:rFonts w:ascii="Times New Roman" w:hAnsi="Times New Roman"/>
          <w:sz w:val="24"/>
          <w:szCs w:val="24"/>
        </w:rPr>
        <w:t xml:space="preserve"> </w:t>
      </w:r>
      <w:r w:rsidR="00FF0028" w:rsidRPr="006666C4">
        <w:rPr>
          <w:rFonts w:ascii="Times New Roman" w:hAnsi="Times New Roman"/>
          <w:sz w:val="24"/>
          <w:szCs w:val="24"/>
        </w:rPr>
        <w:t>pré-anestésica</w:t>
      </w:r>
      <w:r w:rsidRPr="006666C4">
        <w:rPr>
          <w:rFonts w:ascii="Times New Roman" w:hAnsi="Times New Roman"/>
          <w:sz w:val="24"/>
          <w:szCs w:val="24"/>
        </w:rPr>
        <w:t xml:space="preserve"> </w:t>
      </w:r>
      <w:r w:rsidR="008156F8" w:rsidRPr="006666C4">
        <w:rPr>
          <w:rFonts w:ascii="Times New Roman" w:hAnsi="Times New Roman"/>
          <w:sz w:val="24"/>
          <w:szCs w:val="24"/>
        </w:rPr>
        <w:t>(</w:t>
      </w:r>
      <w:r w:rsidR="00A9513C" w:rsidRPr="006666C4">
        <w:rPr>
          <w:rFonts w:ascii="Times New Roman" w:hAnsi="Times New Roman"/>
          <w:sz w:val="24"/>
          <w:szCs w:val="24"/>
        </w:rPr>
        <w:t xml:space="preserve">APA) </w:t>
      </w:r>
      <w:r w:rsidR="00410F91" w:rsidRPr="006666C4">
        <w:rPr>
          <w:rFonts w:ascii="Times New Roman" w:hAnsi="Times New Roman"/>
          <w:sz w:val="24"/>
          <w:szCs w:val="24"/>
        </w:rPr>
        <w:t xml:space="preserve">é uma consulta médica que </w:t>
      </w:r>
      <w:r w:rsidR="00A9513C" w:rsidRPr="006666C4">
        <w:rPr>
          <w:rFonts w:ascii="Times New Roman" w:hAnsi="Times New Roman"/>
          <w:sz w:val="24"/>
          <w:szCs w:val="24"/>
        </w:rPr>
        <w:t>deve ser realizada</w:t>
      </w:r>
      <w:r w:rsidRPr="006666C4">
        <w:rPr>
          <w:rFonts w:ascii="Times New Roman" w:hAnsi="Times New Roman"/>
          <w:sz w:val="24"/>
          <w:szCs w:val="24"/>
        </w:rPr>
        <w:t xml:space="preserve"> antes de </w:t>
      </w:r>
      <w:r w:rsidR="00410F91" w:rsidRPr="006666C4">
        <w:rPr>
          <w:rFonts w:ascii="Times New Roman" w:hAnsi="Times New Roman"/>
          <w:sz w:val="24"/>
          <w:szCs w:val="24"/>
        </w:rPr>
        <w:t>qualquer anestesia, mesmo em cirurgias de</w:t>
      </w:r>
      <w:r w:rsidRPr="006666C4">
        <w:rPr>
          <w:rFonts w:ascii="Times New Roman" w:hAnsi="Times New Roman"/>
          <w:sz w:val="24"/>
          <w:szCs w:val="24"/>
        </w:rPr>
        <w:t xml:space="preserve"> urgência</w:t>
      </w:r>
      <w:r w:rsidR="00FF0028" w:rsidRPr="006666C4">
        <w:rPr>
          <w:rFonts w:ascii="Times New Roman" w:hAnsi="Times New Roman"/>
          <w:sz w:val="24"/>
          <w:szCs w:val="24"/>
        </w:rPr>
        <w:t>. Os</w:t>
      </w:r>
      <w:r w:rsidR="006D4084" w:rsidRPr="006666C4">
        <w:rPr>
          <w:rFonts w:ascii="Times New Roman" w:hAnsi="Times New Roman"/>
          <w:sz w:val="24"/>
          <w:szCs w:val="24"/>
        </w:rPr>
        <w:t xml:space="preserve"> objetivos </w:t>
      </w:r>
      <w:r w:rsidR="00FF0028" w:rsidRPr="006666C4">
        <w:rPr>
          <w:rFonts w:ascii="Times New Roman" w:hAnsi="Times New Roman"/>
          <w:sz w:val="24"/>
          <w:szCs w:val="24"/>
        </w:rPr>
        <w:t>da APA são</w:t>
      </w:r>
      <w:r w:rsidR="00A9513C" w:rsidRPr="006666C4">
        <w:rPr>
          <w:rFonts w:ascii="Times New Roman" w:hAnsi="Times New Roman"/>
          <w:sz w:val="24"/>
          <w:szCs w:val="24"/>
        </w:rPr>
        <w:t xml:space="preserve"> o</w:t>
      </w:r>
      <w:r w:rsidR="006D4084" w:rsidRPr="006666C4">
        <w:rPr>
          <w:rFonts w:ascii="Times New Roman" w:hAnsi="Times New Roman"/>
          <w:sz w:val="24"/>
          <w:szCs w:val="24"/>
        </w:rPr>
        <w:t xml:space="preserve">bter informações sobre a história </w:t>
      </w:r>
      <w:r w:rsidR="00B074B4" w:rsidRPr="006666C4">
        <w:rPr>
          <w:rFonts w:ascii="Times New Roman" w:hAnsi="Times New Roman"/>
          <w:sz w:val="24"/>
          <w:szCs w:val="24"/>
        </w:rPr>
        <w:t>clínica</w:t>
      </w:r>
      <w:r w:rsidR="006D4084" w:rsidRPr="006666C4">
        <w:rPr>
          <w:rFonts w:ascii="Times New Roman" w:hAnsi="Times New Roman"/>
          <w:sz w:val="24"/>
          <w:szCs w:val="24"/>
        </w:rPr>
        <w:t xml:space="preserve"> e as condições físicas e </w:t>
      </w:r>
      <w:r w:rsidR="004B09C9" w:rsidRPr="006666C4">
        <w:rPr>
          <w:rFonts w:ascii="Times New Roman" w:hAnsi="Times New Roman"/>
          <w:sz w:val="24"/>
          <w:szCs w:val="24"/>
        </w:rPr>
        <w:t>emocionais</w:t>
      </w:r>
      <w:r w:rsidR="006D4084" w:rsidRPr="006666C4">
        <w:rPr>
          <w:rFonts w:ascii="Times New Roman" w:hAnsi="Times New Roman"/>
          <w:sz w:val="24"/>
          <w:szCs w:val="24"/>
        </w:rPr>
        <w:t xml:space="preserve"> do paciente, </w:t>
      </w:r>
      <w:r w:rsidR="00646EC1" w:rsidRPr="006666C4">
        <w:rPr>
          <w:rFonts w:ascii="Times New Roman" w:hAnsi="Times New Roman"/>
          <w:sz w:val="24"/>
          <w:szCs w:val="24"/>
        </w:rPr>
        <w:t>firmar</w:t>
      </w:r>
      <w:r w:rsidR="006D4084" w:rsidRPr="006666C4">
        <w:rPr>
          <w:rFonts w:ascii="Times New Roman" w:hAnsi="Times New Roman"/>
          <w:sz w:val="24"/>
          <w:szCs w:val="24"/>
        </w:rPr>
        <w:t xml:space="preserve"> o con</w:t>
      </w:r>
      <w:r w:rsidR="00FF0028" w:rsidRPr="006666C4">
        <w:rPr>
          <w:rFonts w:ascii="Times New Roman" w:hAnsi="Times New Roman"/>
          <w:sz w:val="24"/>
          <w:szCs w:val="24"/>
        </w:rPr>
        <w:t>sentimento livre e esclarecido específico para a anestesia, estabelecer</w:t>
      </w:r>
      <w:r w:rsidR="006D4084" w:rsidRPr="006666C4">
        <w:rPr>
          <w:rFonts w:ascii="Times New Roman" w:hAnsi="Times New Roman"/>
          <w:sz w:val="24"/>
          <w:szCs w:val="24"/>
        </w:rPr>
        <w:t xml:space="preserve"> </w:t>
      </w:r>
      <w:r w:rsidR="00FF0028" w:rsidRPr="006666C4">
        <w:rPr>
          <w:rFonts w:ascii="Times New Roman" w:hAnsi="Times New Roman"/>
          <w:sz w:val="24"/>
          <w:szCs w:val="24"/>
        </w:rPr>
        <w:t>u</w:t>
      </w:r>
      <w:r w:rsidR="004B5D2E" w:rsidRPr="006666C4">
        <w:rPr>
          <w:rFonts w:ascii="Times New Roman" w:hAnsi="Times New Roman"/>
          <w:sz w:val="24"/>
          <w:szCs w:val="24"/>
        </w:rPr>
        <w:t>ma boa relação médico-</w:t>
      </w:r>
      <w:r w:rsidR="001A25B6" w:rsidRPr="006666C4">
        <w:rPr>
          <w:rFonts w:ascii="Times New Roman" w:hAnsi="Times New Roman"/>
          <w:sz w:val="24"/>
          <w:szCs w:val="24"/>
        </w:rPr>
        <w:t>paciente, além de</w:t>
      </w:r>
      <w:r w:rsidR="00FF0028" w:rsidRPr="006666C4">
        <w:rPr>
          <w:rFonts w:ascii="Times New Roman" w:hAnsi="Times New Roman"/>
          <w:sz w:val="24"/>
          <w:szCs w:val="24"/>
        </w:rPr>
        <w:t xml:space="preserve"> reduzir</w:t>
      </w:r>
      <w:r w:rsidR="0017384E" w:rsidRPr="006666C4">
        <w:rPr>
          <w:rFonts w:ascii="Times New Roman" w:hAnsi="Times New Roman"/>
          <w:sz w:val="24"/>
          <w:szCs w:val="24"/>
        </w:rPr>
        <w:t xml:space="preserve"> a </w:t>
      </w:r>
      <w:r w:rsidR="006D4084" w:rsidRPr="006666C4">
        <w:rPr>
          <w:rFonts w:ascii="Times New Roman" w:hAnsi="Times New Roman"/>
          <w:sz w:val="24"/>
          <w:szCs w:val="24"/>
        </w:rPr>
        <w:t>morbimortalid</w:t>
      </w:r>
      <w:r w:rsidR="00A9513C" w:rsidRPr="006666C4">
        <w:rPr>
          <w:rFonts w:ascii="Times New Roman" w:hAnsi="Times New Roman"/>
          <w:sz w:val="24"/>
          <w:szCs w:val="24"/>
        </w:rPr>
        <w:t>ad</w:t>
      </w:r>
      <w:r w:rsidR="00646EC1" w:rsidRPr="006666C4">
        <w:rPr>
          <w:rFonts w:ascii="Times New Roman" w:hAnsi="Times New Roman"/>
          <w:sz w:val="24"/>
          <w:szCs w:val="24"/>
        </w:rPr>
        <w:t>e do ato anestésico-cirúrgico e</w:t>
      </w:r>
      <w:r w:rsidR="004B5D2E" w:rsidRPr="006666C4">
        <w:rPr>
          <w:rFonts w:ascii="Times New Roman" w:hAnsi="Times New Roman"/>
          <w:sz w:val="24"/>
          <w:szCs w:val="24"/>
        </w:rPr>
        <w:t xml:space="preserve"> </w:t>
      </w:r>
      <w:r w:rsidR="00A9513C" w:rsidRPr="006666C4">
        <w:rPr>
          <w:rFonts w:ascii="Times New Roman" w:hAnsi="Times New Roman"/>
          <w:sz w:val="24"/>
          <w:szCs w:val="24"/>
        </w:rPr>
        <w:t xml:space="preserve">os </w:t>
      </w:r>
      <w:r w:rsidR="006D4084" w:rsidRPr="006666C4">
        <w:rPr>
          <w:rFonts w:ascii="Times New Roman" w:hAnsi="Times New Roman"/>
          <w:sz w:val="24"/>
          <w:szCs w:val="24"/>
        </w:rPr>
        <w:t>cus</w:t>
      </w:r>
      <w:r w:rsidR="00B73FAC" w:rsidRPr="006666C4">
        <w:rPr>
          <w:rFonts w:ascii="Times New Roman" w:hAnsi="Times New Roman"/>
          <w:sz w:val="24"/>
          <w:szCs w:val="24"/>
        </w:rPr>
        <w:t>tos dos cuidados perioperatório.</w:t>
      </w:r>
      <w:r w:rsidR="00B73FAC" w:rsidRPr="006666C4">
        <w:rPr>
          <w:rFonts w:ascii="Times New Roman" w:hAnsi="Times New Roman"/>
          <w:sz w:val="24"/>
          <w:szCs w:val="24"/>
          <w:vertAlign w:val="superscript"/>
        </w:rPr>
        <w:t>1</w:t>
      </w:r>
    </w:p>
    <w:p w14:paraId="50D8AF6D" w14:textId="7E413186" w:rsidR="00324229" w:rsidRPr="006666C4" w:rsidRDefault="00D128AF" w:rsidP="00995D0C">
      <w:pPr>
        <w:spacing w:line="480" w:lineRule="auto"/>
        <w:ind w:firstLine="708"/>
        <w:rPr>
          <w:vertAlign w:val="superscript"/>
        </w:rPr>
      </w:pPr>
      <w:r w:rsidRPr="006666C4">
        <w:t>O adequado preparo</w:t>
      </w:r>
      <w:r w:rsidR="00443419" w:rsidRPr="006666C4">
        <w:t xml:space="preserve"> do paciente</w:t>
      </w:r>
      <w:r w:rsidR="0039610D" w:rsidRPr="006666C4">
        <w:t xml:space="preserve"> para a anestesia e cirurgia</w:t>
      </w:r>
      <w:r w:rsidR="0096592C" w:rsidRPr="006666C4">
        <w:t xml:space="preserve"> é fundamental</w:t>
      </w:r>
      <w:r w:rsidR="00FE30FD" w:rsidRPr="006666C4">
        <w:t xml:space="preserve"> para o sucesso do procedimento</w:t>
      </w:r>
      <w:r w:rsidR="00FF0028" w:rsidRPr="006666C4">
        <w:t xml:space="preserve"> e </w:t>
      </w:r>
      <w:r w:rsidR="00080E71" w:rsidRPr="006666C4">
        <w:t xml:space="preserve">o retorno </w:t>
      </w:r>
      <w:r w:rsidR="001A25B6" w:rsidRPr="006666C4">
        <w:t xml:space="preserve">precoce </w:t>
      </w:r>
      <w:r w:rsidR="00F451E8" w:rsidRPr="006666C4">
        <w:t>desses pacientes</w:t>
      </w:r>
      <w:r w:rsidR="001A25B6" w:rsidRPr="006666C4">
        <w:t xml:space="preserve"> às </w:t>
      </w:r>
      <w:r w:rsidR="003744B6" w:rsidRPr="006666C4">
        <w:t>atividades</w:t>
      </w:r>
      <w:r w:rsidR="002B0EEF" w:rsidRPr="006666C4">
        <w:t xml:space="preserve"> diárias</w:t>
      </w:r>
      <w:r w:rsidR="00B73FAC" w:rsidRPr="006666C4">
        <w:t>.</w:t>
      </w:r>
    </w:p>
    <w:p w14:paraId="228DACE5" w14:textId="574B9C97" w:rsidR="00135878" w:rsidRPr="006666C4" w:rsidRDefault="00313A9E" w:rsidP="00995D0C">
      <w:pPr>
        <w:spacing w:line="480" w:lineRule="auto"/>
        <w:ind w:firstLine="708"/>
      </w:pPr>
      <w:r w:rsidRPr="006666C4">
        <w:t>O objetivo desse artigo é aprese</w:t>
      </w:r>
      <w:r w:rsidR="00223B33" w:rsidRPr="006666C4">
        <w:t xml:space="preserve">ntar </w:t>
      </w:r>
      <w:r w:rsidR="003744B6" w:rsidRPr="006666C4">
        <w:t>uma revisão das</w:t>
      </w:r>
      <w:r w:rsidR="00223B33" w:rsidRPr="006666C4">
        <w:t xml:space="preserve"> principais orientações</w:t>
      </w:r>
      <w:r w:rsidRPr="006666C4">
        <w:t xml:space="preserve"> pré-anestésicas </w:t>
      </w:r>
      <w:r w:rsidR="00306A35" w:rsidRPr="006666C4">
        <w:t>d</w:t>
      </w:r>
      <w:r w:rsidR="00F224C9" w:rsidRPr="006666C4">
        <w:t>isponíveis na literatura atual</w:t>
      </w:r>
      <w:r w:rsidRPr="006666C4">
        <w:t>.</w:t>
      </w:r>
    </w:p>
    <w:p w14:paraId="132EFB46" w14:textId="37DDD4FC" w:rsidR="00135878" w:rsidRPr="006666C4" w:rsidRDefault="00F52F82" w:rsidP="00040D36">
      <w:pPr>
        <w:spacing w:line="480" w:lineRule="auto"/>
        <w:outlineLvl w:val="0"/>
      </w:pPr>
      <w:r w:rsidRPr="006666C4">
        <w:rPr>
          <w:b/>
        </w:rPr>
        <w:t>Materiais e métodos</w:t>
      </w:r>
    </w:p>
    <w:p w14:paraId="00971C5A" w14:textId="7AABBDBC" w:rsidR="00F0099D" w:rsidRPr="006666C4" w:rsidRDefault="00F0099D" w:rsidP="00F0099D">
      <w:pPr>
        <w:spacing w:line="480" w:lineRule="auto"/>
        <w:ind w:firstLine="708"/>
      </w:pPr>
      <w:r w:rsidRPr="006666C4">
        <w:t xml:space="preserve">Trabalho de revisão bibliográfica realizada nos domínios PubMed, </w:t>
      </w:r>
      <w:r w:rsidR="00161D94" w:rsidRPr="006666C4">
        <w:t xml:space="preserve">SciELO, </w:t>
      </w:r>
      <w:r w:rsidR="00896A9D" w:rsidRPr="006666C4">
        <w:rPr>
          <w:i/>
        </w:rPr>
        <w:t>British Journa</w:t>
      </w:r>
      <w:r w:rsidRPr="006666C4">
        <w:rPr>
          <w:i/>
        </w:rPr>
        <w:t>l of Anaesthesia</w:t>
      </w:r>
      <w:r w:rsidRPr="006666C4">
        <w:t xml:space="preserve"> (BJA), </w:t>
      </w:r>
      <w:r w:rsidRPr="006666C4">
        <w:rPr>
          <w:i/>
        </w:rPr>
        <w:t>Aneshesiology</w:t>
      </w:r>
      <w:r w:rsidRPr="006666C4">
        <w:t xml:space="preserve"> e </w:t>
      </w:r>
      <w:r w:rsidRPr="006666C4">
        <w:rPr>
          <w:i/>
        </w:rPr>
        <w:t>Current</w:t>
      </w:r>
      <w:r w:rsidRPr="006666C4">
        <w:t xml:space="preserve"> </w:t>
      </w:r>
      <w:r w:rsidRPr="006666C4">
        <w:rPr>
          <w:i/>
        </w:rPr>
        <w:t>Opinion</w:t>
      </w:r>
      <w:r w:rsidR="00BC3CCB" w:rsidRPr="006666C4">
        <w:rPr>
          <w:i/>
        </w:rPr>
        <w:t xml:space="preserve"> </w:t>
      </w:r>
      <w:r w:rsidR="00BC3CCB" w:rsidRPr="006666C4">
        <w:t xml:space="preserve">com </w:t>
      </w:r>
      <w:r w:rsidR="00AA7709" w:rsidRPr="006666C4">
        <w:t xml:space="preserve">os </w:t>
      </w:r>
      <w:r w:rsidR="006174F7" w:rsidRPr="006666C4">
        <w:t>descritores anesthesia</w:t>
      </w:r>
      <w:r w:rsidR="00BC3CCB" w:rsidRPr="006666C4">
        <w:rPr>
          <w:i/>
        </w:rPr>
        <w:t>, perioperative period, hyperglycemia, preoperative fasting, preoperative smoking, oral anticoagulants, antiplatelet, rheumatic drugs, antidepressant</w:t>
      </w:r>
      <w:r w:rsidR="00BC3CCB" w:rsidRPr="006666C4">
        <w:t xml:space="preserve">, seguidos dos conectivos </w:t>
      </w:r>
      <w:r w:rsidR="00BC3CCB" w:rsidRPr="006666C4">
        <w:rPr>
          <w:i/>
        </w:rPr>
        <w:t xml:space="preserve">or </w:t>
      </w:r>
      <w:r w:rsidR="00BC3CCB" w:rsidRPr="006666C4">
        <w:t xml:space="preserve">e/ou </w:t>
      </w:r>
      <w:r w:rsidR="00BC3CCB" w:rsidRPr="006666C4">
        <w:rPr>
          <w:i/>
        </w:rPr>
        <w:t>and</w:t>
      </w:r>
      <w:r w:rsidR="00BC3CCB" w:rsidRPr="006666C4">
        <w:t xml:space="preserve"> nos anos 2013 a 2017, textos em inglês ou português. </w:t>
      </w:r>
    </w:p>
    <w:p w14:paraId="48C76504" w14:textId="79C03720" w:rsidR="006D1584" w:rsidRPr="006666C4" w:rsidRDefault="004E4C44" w:rsidP="00995D0C">
      <w:pPr>
        <w:spacing w:line="480" w:lineRule="auto"/>
        <w:ind w:firstLine="708"/>
      </w:pPr>
      <w:r w:rsidRPr="006666C4">
        <w:t>Foram selecionados 12</w:t>
      </w:r>
      <w:r w:rsidR="006D1584" w:rsidRPr="006666C4">
        <w:t xml:space="preserve"> artigos</w:t>
      </w:r>
      <w:r w:rsidR="00221376" w:rsidRPr="006666C4">
        <w:t xml:space="preserve"> </w:t>
      </w:r>
      <w:r w:rsidR="00FA5F22" w:rsidRPr="006666C4">
        <w:t>por</w:t>
      </w:r>
      <w:r w:rsidR="00221376" w:rsidRPr="006666C4">
        <w:t xml:space="preserve"> </w:t>
      </w:r>
      <w:r w:rsidR="004B09C9" w:rsidRPr="006666C4">
        <w:t>importância</w:t>
      </w:r>
      <w:r w:rsidR="00F33E40" w:rsidRPr="006666C4">
        <w:t xml:space="preserve"> de</w:t>
      </w:r>
      <w:r w:rsidR="0061240B" w:rsidRPr="006666C4">
        <w:t xml:space="preserve"> detalhamento e atualizaçã</w:t>
      </w:r>
      <w:r w:rsidR="00BC3CCB" w:rsidRPr="006666C4">
        <w:t>o.</w:t>
      </w:r>
    </w:p>
    <w:p w14:paraId="0A730F67" w14:textId="2B111E60" w:rsidR="006B5B76" w:rsidRPr="006666C4" w:rsidRDefault="006B5B76" w:rsidP="00040D36">
      <w:pPr>
        <w:pStyle w:val="PargrafodaLista"/>
        <w:spacing w:line="480" w:lineRule="auto"/>
        <w:ind w:left="0"/>
        <w:outlineLvl w:val="0"/>
        <w:rPr>
          <w:rFonts w:ascii="Times New Roman" w:hAnsi="Times New Roman" w:cs="Times New Roman"/>
          <w:b/>
        </w:rPr>
      </w:pPr>
      <w:r w:rsidRPr="006666C4">
        <w:rPr>
          <w:rFonts w:ascii="Times New Roman" w:hAnsi="Times New Roman" w:cs="Times New Roman"/>
          <w:b/>
        </w:rPr>
        <w:t>Estrati</w:t>
      </w:r>
      <w:r w:rsidR="00F451E8" w:rsidRPr="006666C4">
        <w:rPr>
          <w:rFonts w:ascii="Times New Roman" w:hAnsi="Times New Roman" w:cs="Times New Roman"/>
          <w:b/>
        </w:rPr>
        <w:t>ficação de risco pré-anestésico</w:t>
      </w:r>
    </w:p>
    <w:p w14:paraId="7B228DCC" w14:textId="72F40361" w:rsidR="006B5B76" w:rsidRPr="006666C4" w:rsidRDefault="005B1168" w:rsidP="00995D0C">
      <w:pPr>
        <w:spacing w:line="480" w:lineRule="auto"/>
        <w:ind w:firstLine="708"/>
        <w:rPr>
          <w:vertAlign w:val="superscript"/>
        </w:rPr>
      </w:pPr>
      <w:r w:rsidRPr="006666C4">
        <w:t>A APA é o momento ideal para</w:t>
      </w:r>
      <w:r w:rsidR="006C4FBA" w:rsidRPr="006666C4">
        <w:t xml:space="preserve"> e</w:t>
      </w:r>
      <w:r w:rsidR="00372E1A" w:rsidRPr="006666C4">
        <w:t>sclarecer os benefícios e os risco</w:t>
      </w:r>
      <w:r w:rsidR="007377A3" w:rsidRPr="006666C4">
        <w:t>s</w:t>
      </w:r>
      <w:r w:rsidR="00372E1A" w:rsidRPr="006666C4">
        <w:t xml:space="preserve"> inerentes </w:t>
      </w:r>
      <w:r w:rsidR="00DE30B2" w:rsidRPr="006666C4">
        <w:t>ao</w:t>
      </w:r>
      <w:r w:rsidR="00372E1A" w:rsidRPr="006666C4">
        <w:t xml:space="preserve"> procedimento</w:t>
      </w:r>
      <w:r w:rsidR="00794A90" w:rsidRPr="006666C4">
        <w:t xml:space="preserve"> anestésico/cirúrgico</w:t>
      </w:r>
      <w:r w:rsidR="00980A3F" w:rsidRPr="006666C4">
        <w:t xml:space="preserve">, </w:t>
      </w:r>
      <w:r w:rsidR="00C56B22" w:rsidRPr="006666C4">
        <w:t xml:space="preserve">reduzindo a ansiedade </w:t>
      </w:r>
      <w:r w:rsidR="00324229" w:rsidRPr="006666C4">
        <w:t>do paciente e</w:t>
      </w:r>
      <w:r w:rsidR="00313A9E" w:rsidRPr="006666C4">
        <w:t xml:space="preserve"> </w:t>
      </w:r>
      <w:r w:rsidR="00980A3F" w:rsidRPr="006666C4">
        <w:t xml:space="preserve">dos </w:t>
      </w:r>
      <w:r w:rsidR="00313A9E" w:rsidRPr="006666C4">
        <w:t>familiares</w:t>
      </w:r>
      <w:r w:rsidR="00B73FAC" w:rsidRPr="006666C4">
        <w:t>.</w:t>
      </w:r>
      <w:r w:rsidR="004E4C44" w:rsidRPr="006666C4">
        <w:rPr>
          <w:vertAlign w:val="superscript"/>
        </w:rPr>
        <w:t>2</w:t>
      </w:r>
    </w:p>
    <w:p w14:paraId="77A6D1D4" w14:textId="2E7A19C0" w:rsidR="00313A9E" w:rsidRPr="006666C4" w:rsidRDefault="00E66D0B" w:rsidP="00995D0C">
      <w:pPr>
        <w:spacing w:line="480" w:lineRule="auto"/>
        <w:ind w:firstLine="708"/>
        <w:rPr>
          <w:vertAlign w:val="superscript"/>
        </w:rPr>
      </w:pPr>
      <w:r w:rsidRPr="006666C4">
        <w:t xml:space="preserve">Os </w:t>
      </w:r>
      <w:r w:rsidR="003D094E" w:rsidRPr="006666C4">
        <w:t>eventos adversos podem estar</w:t>
      </w:r>
      <w:r w:rsidR="0001150C" w:rsidRPr="006666C4">
        <w:t xml:space="preserve"> </w:t>
      </w:r>
      <w:r w:rsidR="00E76459" w:rsidRPr="006666C4">
        <w:t>relacionados ao</w:t>
      </w:r>
      <w:r w:rsidR="00082ADD" w:rsidRPr="006666C4">
        <w:t xml:space="preserve"> tipo de</w:t>
      </w:r>
      <w:r w:rsidR="00E76459" w:rsidRPr="006666C4">
        <w:t xml:space="preserve"> </w:t>
      </w:r>
      <w:r w:rsidR="004F5A60" w:rsidRPr="006666C4">
        <w:t>procedimento</w:t>
      </w:r>
      <w:r w:rsidR="00037CB2" w:rsidRPr="006666C4">
        <w:t xml:space="preserve"> diagnóstico/terapêutico</w:t>
      </w:r>
      <w:r w:rsidR="004F5A60" w:rsidRPr="006666C4">
        <w:t>,</w:t>
      </w:r>
      <w:r w:rsidR="00E76459" w:rsidRPr="006666C4">
        <w:t xml:space="preserve"> mas também </w:t>
      </w:r>
      <w:r w:rsidR="006E3206" w:rsidRPr="006666C4">
        <w:t>às</w:t>
      </w:r>
      <w:r w:rsidR="004F5A60" w:rsidRPr="006666C4">
        <w:t xml:space="preserve"> comorbidades</w:t>
      </w:r>
      <w:r w:rsidR="00A024EF" w:rsidRPr="006666C4">
        <w:t xml:space="preserve"> do paciente</w:t>
      </w:r>
      <w:r w:rsidR="00195365" w:rsidRPr="006666C4">
        <w:t>. A ciência das possíveis complicações</w:t>
      </w:r>
      <w:r w:rsidR="004F5A60" w:rsidRPr="006666C4">
        <w:t xml:space="preserve"> </w:t>
      </w:r>
      <w:r w:rsidR="009E280B" w:rsidRPr="006666C4">
        <w:t>melhora</w:t>
      </w:r>
      <w:r w:rsidR="003369A7" w:rsidRPr="006666C4">
        <w:t xml:space="preserve"> a comunicação no pós-operatório</w:t>
      </w:r>
      <w:r w:rsidR="006E3206" w:rsidRPr="006666C4">
        <w:t>,</w:t>
      </w:r>
      <w:r w:rsidR="009E280B" w:rsidRPr="006666C4">
        <w:t xml:space="preserve"> facilitando a</w:t>
      </w:r>
      <w:r w:rsidR="003369A7" w:rsidRPr="006666C4">
        <w:t xml:space="preserve"> </w:t>
      </w:r>
      <w:r w:rsidR="00E76459" w:rsidRPr="006666C4">
        <w:t xml:space="preserve">compreensão das condutas </w:t>
      </w:r>
      <w:r w:rsidR="006E3206" w:rsidRPr="006666C4">
        <w:t xml:space="preserve">médicas </w:t>
      </w:r>
      <w:r w:rsidR="00E76459" w:rsidRPr="006666C4">
        <w:t xml:space="preserve">durante o </w:t>
      </w:r>
      <w:r w:rsidR="004B09C9" w:rsidRPr="006666C4">
        <w:t xml:space="preserve">período </w:t>
      </w:r>
      <w:r w:rsidR="00E76459" w:rsidRPr="006666C4">
        <w:t>perioperatório</w:t>
      </w:r>
      <w:r w:rsidR="00B73FAC" w:rsidRPr="006666C4">
        <w:t>.</w:t>
      </w:r>
      <w:r w:rsidR="004E4C44" w:rsidRPr="006666C4">
        <w:rPr>
          <w:vertAlign w:val="superscript"/>
        </w:rPr>
        <w:t>2</w:t>
      </w:r>
    </w:p>
    <w:p w14:paraId="55CCA2A2" w14:textId="6D9114A8" w:rsidR="00C625FD" w:rsidRPr="006666C4" w:rsidRDefault="00221376" w:rsidP="00995D0C">
      <w:pPr>
        <w:spacing w:line="480" w:lineRule="auto"/>
        <w:ind w:firstLine="708"/>
        <w:rPr>
          <w:vertAlign w:val="superscript"/>
        </w:rPr>
      </w:pPr>
      <w:r w:rsidRPr="006666C4">
        <w:lastRenderedPageBreak/>
        <w:t>O principal índice de risco utilizado</w:t>
      </w:r>
      <w:r w:rsidR="00C625FD" w:rsidRPr="006666C4">
        <w:t xml:space="preserve"> para </w:t>
      </w:r>
      <w:r w:rsidR="004F5A60" w:rsidRPr="006666C4">
        <w:t>cirurgias</w:t>
      </w:r>
      <w:r w:rsidR="00C625FD" w:rsidRPr="006666C4">
        <w:t xml:space="preserve"> não</w:t>
      </w:r>
      <w:r w:rsidR="00C75C8F" w:rsidRPr="006666C4">
        <w:t xml:space="preserve"> </w:t>
      </w:r>
      <w:r w:rsidR="00C625FD" w:rsidRPr="006666C4">
        <w:t xml:space="preserve">cardíacas </w:t>
      </w:r>
      <w:r w:rsidR="00870A06" w:rsidRPr="006666C4">
        <w:t>é o Í</w:t>
      </w:r>
      <w:r w:rsidR="00C625FD" w:rsidRPr="006666C4">
        <w:t xml:space="preserve">ndice de Risco Cardíaco Revisado (RCRI, sigla do inglês </w:t>
      </w:r>
      <w:r w:rsidR="00C625FD" w:rsidRPr="006666C4">
        <w:rPr>
          <w:i/>
        </w:rPr>
        <w:t>Revised Cardiac Risk Index</w:t>
      </w:r>
      <w:r w:rsidR="00C625FD" w:rsidRPr="006666C4">
        <w:t xml:space="preserve">) </w:t>
      </w:r>
      <w:r w:rsidRPr="006666C4">
        <w:t>que estima o risco de</w:t>
      </w:r>
      <w:r w:rsidR="00C625FD" w:rsidRPr="006666C4">
        <w:t xml:space="preserve"> ocorrência de </w:t>
      </w:r>
      <w:r w:rsidR="00542E1D" w:rsidRPr="006666C4">
        <w:t>infarto agudo do miocárdio</w:t>
      </w:r>
      <w:r w:rsidR="00C625FD" w:rsidRPr="006666C4">
        <w:t xml:space="preserve">, edema agudo de pulmão, bloqueio atrioventricular total e parada cardiorrespiratória. Porém </w:t>
      </w:r>
      <w:r w:rsidRPr="006666C4">
        <w:t>esse índice</w:t>
      </w:r>
      <w:r w:rsidR="00EE13F4" w:rsidRPr="006666C4">
        <w:t xml:space="preserve"> tem pouca acurácia</w:t>
      </w:r>
      <w:r w:rsidR="00C625FD" w:rsidRPr="006666C4">
        <w:t xml:space="preserve"> para cirurgi</w:t>
      </w:r>
      <w:r w:rsidRPr="006666C4">
        <w:t>a</w:t>
      </w:r>
      <w:r w:rsidR="00EE13F4" w:rsidRPr="006666C4">
        <w:t xml:space="preserve"> vascular</w:t>
      </w:r>
      <w:r w:rsidR="00C625FD" w:rsidRPr="006666C4">
        <w:t xml:space="preserve">, sendo </w:t>
      </w:r>
      <w:r w:rsidR="00101A03" w:rsidRPr="006666C4">
        <w:t xml:space="preserve">preferencialmente </w:t>
      </w:r>
      <w:r w:rsidR="00C625FD" w:rsidRPr="006666C4">
        <w:t xml:space="preserve">utilizado o </w:t>
      </w:r>
      <w:r w:rsidR="00C625FD" w:rsidRPr="006666C4">
        <w:rPr>
          <w:i/>
        </w:rPr>
        <w:t>Vascular Study Group of New England Cardiac Risk Index</w:t>
      </w:r>
      <w:r w:rsidR="00C625FD" w:rsidRPr="006666C4">
        <w:t xml:space="preserve"> (VAG – CRI). </w:t>
      </w:r>
      <w:r w:rsidR="0075295D" w:rsidRPr="006666C4">
        <w:t>Entretanto q</w:t>
      </w:r>
      <w:r w:rsidR="00C625FD" w:rsidRPr="006666C4">
        <w:t xml:space="preserve">uando o objetivo é analisar o risco global, pode-se utilizar a </w:t>
      </w:r>
      <w:r w:rsidR="00C625FD" w:rsidRPr="006666C4">
        <w:rPr>
          <w:i/>
        </w:rPr>
        <w:t>Surgical Risk Calc</w:t>
      </w:r>
      <w:r w:rsidR="00A213D7" w:rsidRPr="006666C4">
        <w:rPr>
          <w:i/>
        </w:rPr>
        <w:t xml:space="preserve">ulator </w:t>
      </w:r>
      <w:r w:rsidR="00A213D7" w:rsidRPr="006666C4">
        <w:t>(</w:t>
      </w:r>
      <w:hyperlink r:id="rId10" w:history="1">
        <w:r w:rsidR="001D1977" w:rsidRPr="006666C4">
          <w:rPr>
            <w:rStyle w:val="Hiperlink"/>
          </w:rPr>
          <w:t>www.riskcalculator.facs.org)</w:t>
        </w:r>
      </w:hyperlink>
      <w:r w:rsidR="00B73FAC" w:rsidRPr="006666C4">
        <w:t>.</w:t>
      </w:r>
      <w:r w:rsidR="004E4C44" w:rsidRPr="006666C4">
        <w:rPr>
          <w:vertAlign w:val="superscript"/>
        </w:rPr>
        <w:t>2</w:t>
      </w:r>
    </w:p>
    <w:p w14:paraId="2DD44822" w14:textId="0F7BC9F9" w:rsidR="004C05F8" w:rsidRPr="006666C4" w:rsidRDefault="001D1977" w:rsidP="00995D0C">
      <w:pPr>
        <w:spacing w:line="480" w:lineRule="auto"/>
        <w:ind w:firstLine="708"/>
        <w:rPr>
          <w:vertAlign w:val="superscript"/>
        </w:rPr>
      </w:pPr>
      <w:r w:rsidRPr="006666C4">
        <w:t xml:space="preserve">Essas ferramentas de avaliação de risco devem ser </w:t>
      </w:r>
      <w:r w:rsidR="002E37BE" w:rsidRPr="006666C4">
        <w:t>aplicadas a cada</w:t>
      </w:r>
      <w:r w:rsidRPr="006666C4">
        <w:t xml:space="preserve"> paciente de forma individualizada</w:t>
      </w:r>
      <w:r w:rsidR="00D25449" w:rsidRPr="006666C4">
        <w:t>.</w:t>
      </w:r>
      <w:r w:rsidR="00A5495D">
        <w:rPr>
          <w:vertAlign w:val="superscript"/>
        </w:rPr>
        <w:t>3</w:t>
      </w:r>
    </w:p>
    <w:p w14:paraId="32D5B669" w14:textId="62E32AB3" w:rsidR="001D1977" w:rsidRPr="006666C4" w:rsidRDefault="00190948" w:rsidP="00040D36">
      <w:pPr>
        <w:pStyle w:val="PargrafodaLista"/>
        <w:spacing w:line="480" w:lineRule="auto"/>
        <w:ind w:left="0"/>
        <w:outlineLvl w:val="0"/>
        <w:rPr>
          <w:rFonts w:ascii="Times New Roman" w:hAnsi="Times New Roman" w:cs="Times New Roman"/>
          <w:b/>
        </w:rPr>
      </w:pPr>
      <w:r w:rsidRPr="006666C4">
        <w:rPr>
          <w:rFonts w:ascii="Times New Roman" w:hAnsi="Times New Roman" w:cs="Times New Roman"/>
          <w:b/>
        </w:rPr>
        <w:t>Jejum</w:t>
      </w:r>
      <w:r w:rsidR="00FD3056" w:rsidRPr="006666C4">
        <w:rPr>
          <w:rFonts w:ascii="Times New Roman" w:hAnsi="Times New Roman" w:cs="Times New Roman"/>
          <w:b/>
        </w:rPr>
        <w:t xml:space="preserve"> pré-operatório</w:t>
      </w:r>
    </w:p>
    <w:p w14:paraId="4BC3A9DE" w14:textId="6A41378E" w:rsidR="001D1977" w:rsidRPr="006666C4" w:rsidRDefault="00E93CB0" w:rsidP="00995D0C">
      <w:pPr>
        <w:spacing w:line="480" w:lineRule="auto"/>
        <w:ind w:firstLine="708"/>
        <w:rPr>
          <w:vertAlign w:val="superscript"/>
        </w:rPr>
      </w:pPr>
      <w:r w:rsidRPr="006666C4">
        <w:t xml:space="preserve">O jejum </w:t>
      </w:r>
      <w:r w:rsidR="00E303E5" w:rsidRPr="006666C4">
        <w:t xml:space="preserve">pré-operatório </w:t>
      </w:r>
      <w:r w:rsidR="000A45DD" w:rsidRPr="006666C4">
        <w:t xml:space="preserve">adequado </w:t>
      </w:r>
      <w:r w:rsidR="00E303E5" w:rsidRPr="006666C4">
        <w:t>aumenta</w:t>
      </w:r>
      <w:r w:rsidRPr="006666C4">
        <w:t xml:space="preserve"> a segurança no manejo de via aérea, </w:t>
      </w:r>
      <w:r w:rsidR="004F358A" w:rsidRPr="006666C4">
        <w:t>reduzindo o</w:t>
      </w:r>
      <w:r w:rsidR="00135878" w:rsidRPr="006666C4">
        <w:t xml:space="preserve"> risco </w:t>
      </w:r>
      <w:r w:rsidRPr="006666C4">
        <w:t xml:space="preserve">de </w:t>
      </w:r>
      <w:r w:rsidR="004F358A" w:rsidRPr="006666C4">
        <w:t xml:space="preserve">regurgitação e </w:t>
      </w:r>
      <w:r w:rsidRPr="006666C4">
        <w:t xml:space="preserve">aspiração </w:t>
      </w:r>
      <w:r w:rsidR="005852AD" w:rsidRPr="006666C4">
        <w:t xml:space="preserve">pulmonar </w:t>
      </w:r>
      <w:r w:rsidRPr="006666C4">
        <w:t xml:space="preserve">de conteúdo gástrico. Porém o jejum prolongado pode ter efeitos adversos ao </w:t>
      </w:r>
      <w:r w:rsidR="000C0AFD" w:rsidRPr="006666C4">
        <w:t>reduzir</w:t>
      </w:r>
      <w:r w:rsidRPr="006666C4">
        <w:t xml:space="preserve"> a </w:t>
      </w:r>
      <w:r w:rsidR="000C0AFD" w:rsidRPr="006666C4">
        <w:t>sensibilidade</w:t>
      </w:r>
      <w:r w:rsidRPr="006666C4">
        <w:t xml:space="preserve"> insulínica</w:t>
      </w:r>
      <w:r w:rsidR="00F23D14" w:rsidRPr="006666C4">
        <w:t>, aumentando</w:t>
      </w:r>
      <w:r w:rsidRPr="006666C4">
        <w:t xml:space="preserve"> a</w:t>
      </w:r>
      <w:r w:rsidR="00D25449" w:rsidRPr="006666C4">
        <w:t>s complicações pós-operatórias.</w:t>
      </w:r>
      <w:r w:rsidR="00A5495D">
        <w:rPr>
          <w:vertAlign w:val="superscript"/>
        </w:rPr>
        <w:t>4</w:t>
      </w:r>
    </w:p>
    <w:p w14:paraId="13D7849A" w14:textId="28097BCA" w:rsidR="00E303E5" w:rsidRPr="006666C4" w:rsidRDefault="0022660A" w:rsidP="00995D0C">
      <w:pPr>
        <w:spacing w:line="480" w:lineRule="auto"/>
        <w:ind w:firstLine="708"/>
        <w:rPr>
          <w:vertAlign w:val="superscript"/>
        </w:rPr>
      </w:pPr>
      <w:r w:rsidRPr="006666C4">
        <w:t>Um controle glicêmico,</w:t>
      </w:r>
      <w:r w:rsidR="004B09C9" w:rsidRPr="006666C4">
        <w:t xml:space="preserve"> jejum adequado</w:t>
      </w:r>
      <w:r w:rsidR="00247A37" w:rsidRPr="006666C4">
        <w:t xml:space="preserve"> </w:t>
      </w:r>
      <w:r w:rsidR="00590C02" w:rsidRPr="006666C4">
        <w:t xml:space="preserve">como na </w:t>
      </w:r>
      <w:r w:rsidR="00504A7B" w:rsidRPr="006666C4">
        <w:t>tabela 1</w:t>
      </w:r>
      <w:r w:rsidR="00590C02" w:rsidRPr="006666C4">
        <w:t xml:space="preserve"> </w:t>
      </w:r>
      <w:r w:rsidR="00E87581" w:rsidRPr="006666C4">
        <w:t xml:space="preserve">e o </w:t>
      </w:r>
      <w:r w:rsidR="00F23D14" w:rsidRPr="006666C4">
        <w:t xml:space="preserve">uso de soluções de carboidratos orais </w:t>
      </w:r>
      <w:r w:rsidR="00466DE4" w:rsidRPr="006666C4">
        <w:t>reduzem</w:t>
      </w:r>
      <w:r w:rsidR="00F23D14" w:rsidRPr="006666C4">
        <w:t xml:space="preserve"> a </w:t>
      </w:r>
      <w:r w:rsidR="00466DE4" w:rsidRPr="006666C4">
        <w:t>resistência</w:t>
      </w:r>
      <w:r w:rsidR="004B09C9" w:rsidRPr="006666C4">
        <w:t xml:space="preserve"> à</w:t>
      </w:r>
      <w:r w:rsidR="00642D5E" w:rsidRPr="006666C4">
        <w:t xml:space="preserve"> insulina</w:t>
      </w:r>
      <w:r w:rsidRPr="006666C4">
        <w:t xml:space="preserve">, </w:t>
      </w:r>
      <w:r w:rsidR="00C07F44" w:rsidRPr="006666C4">
        <w:t>possibilitando</w:t>
      </w:r>
      <w:r w:rsidR="00F23D14" w:rsidRPr="006666C4">
        <w:t xml:space="preserve"> um menor risco de hiperglicemia e maior retenção de proteína</w:t>
      </w:r>
      <w:r w:rsidR="008033DE" w:rsidRPr="006666C4">
        <w:t>s</w:t>
      </w:r>
      <w:r w:rsidR="00221376" w:rsidRPr="006666C4">
        <w:t>,</w:t>
      </w:r>
      <w:r w:rsidR="00E51FE3" w:rsidRPr="006666C4">
        <w:t xml:space="preserve"> melhorando cicatrização de feridas,</w:t>
      </w:r>
      <w:r w:rsidR="008D20B0" w:rsidRPr="006666C4">
        <w:t xml:space="preserve"> função imune e mantendo força muscular,</w:t>
      </w:r>
      <w:r w:rsidR="00E51FE3" w:rsidRPr="006666C4">
        <w:t xml:space="preserve"> além de proporcionar</w:t>
      </w:r>
      <w:r w:rsidR="008D20B0" w:rsidRPr="006666C4">
        <w:t xml:space="preserve"> bem-estar ao</w:t>
      </w:r>
      <w:r w:rsidR="00F23D14" w:rsidRPr="006666C4">
        <w:t xml:space="preserve"> paciente</w:t>
      </w:r>
      <w:r w:rsidRPr="006666C4">
        <w:t>.</w:t>
      </w:r>
      <w:r w:rsidR="00A5495D">
        <w:rPr>
          <w:vertAlign w:val="superscript"/>
        </w:rPr>
        <w:t>3</w:t>
      </w:r>
    </w:p>
    <w:p w14:paraId="3DB1F00B" w14:textId="1FDB97A0" w:rsidR="005B60B5" w:rsidRPr="006666C4" w:rsidRDefault="005B60B5" w:rsidP="00040D36">
      <w:pPr>
        <w:pStyle w:val="PargrafodaLista"/>
        <w:spacing w:line="480" w:lineRule="auto"/>
        <w:ind w:left="0"/>
        <w:outlineLvl w:val="0"/>
        <w:rPr>
          <w:rFonts w:ascii="Times New Roman" w:hAnsi="Times New Roman" w:cs="Times New Roman"/>
          <w:b/>
        </w:rPr>
      </w:pPr>
      <w:r w:rsidRPr="006666C4">
        <w:rPr>
          <w:rFonts w:ascii="Times New Roman" w:hAnsi="Times New Roman" w:cs="Times New Roman"/>
          <w:b/>
        </w:rPr>
        <w:t>Ansiedade</w:t>
      </w:r>
      <w:r w:rsidR="00F333F5" w:rsidRPr="006666C4">
        <w:rPr>
          <w:rFonts w:ascii="Times New Roman" w:hAnsi="Times New Roman" w:cs="Times New Roman"/>
          <w:b/>
        </w:rPr>
        <w:t>:</w:t>
      </w:r>
    </w:p>
    <w:p w14:paraId="74EFEABA" w14:textId="140D58B8" w:rsidR="00074FD7" w:rsidRPr="006666C4" w:rsidRDefault="004117BD" w:rsidP="00995D0C">
      <w:pPr>
        <w:spacing w:line="480" w:lineRule="auto"/>
        <w:ind w:firstLine="708"/>
        <w:rPr>
          <w:vertAlign w:val="superscript"/>
        </w:rPr>
      </w:pPr>
      <w:r w:rsidRPr="006666C4">
        <w:t>O estresse emocional</w:t>
      </w:r>
      <w:r w:rsidR="008412F1" w:rsidRPr="006666C4">
        <w:t xml:space="preserve">, </w:t>
      </w:r>
      <w:r w:rsidRPr="006666C4">
        <w:t xml:space="preserve">no período pré-operatório, </w:t>
      </w:r>
      <w:r w:rsidR="008412F1" w:rsidRPr="006666C4">
        <w:t>deve-se</w:t>
      </w:r>
      <w:r w:rsidR="00074FD7" w:rsidRPr="006666C4">
        <w:t xml:space="preserve"> a preocupação com </w:t>
      </w:r>
      <w:r w:rsidR="005837C6" w:rsidRPr="006666C4">
        <w:t>os</w:t>
      </w:r>
      <w:r w:rsidR="00BA5168" w:rsidRPr="006666C4">
        <w:t xml:space="preserve"> </w:t>
      </w:r>
      <w:r w:rsidR="00A93E7C" w:rsidRPr="006666C4">
        <w:t>possíveis</w:t>
      </w:r>
      <w:r w:rsidR="00BA5168" w:rsidRPr="006666C4">
        <w:t xml:space="preserve"> </w:t>
      </w:r>
      <w:r w:rsidR="00074FD7" w:rsidRPr="006666C4">
        <w:t>dano</w:t>
      </w:r>
      <w:r w:rsidR="00A93E7C" w:rsidRPr="006666C4">
        <w:t>s</w:t>
      </w:r>
      <w:r w:rsidR="00074FD7" w:rsidRPr="006666C4">
        <w:t xml:space="preserve"> </w:t>
      </w:r>
      <w:r w:rsidR="00A93E7C" w:rsidRPr="006666C4">
        <w:t>decorrentes da</w:t>
      </w:r>
      <w:r w:rsidR="00074FD7" w:rsidRPr="006666C4">
        <w:t xml:space="preserve"> cirurgia, dor pós-operatória, separação da família, </w:t>
      </w:r>
      <w:r w:rsidR="00A82E2A" w:rsidRPr="006666C4">
        <w:t>dependência física</w:t>
      </w:r>
      <w:r w:rsidR="00EF7550" w:rsidRPr="006666C4">
        <w:t xml:space="preserve"> e </w:t>
      </w:r>
      <w:r w:rsidR="0017384E" w:rsidRPr="006666C4">
        <w:t>medo da morte</w:t>
      </w:r>
      <w:r w:rsidRPr="006666C4">
        <w:t xml:space="preserve">, </w:t>
      </w:r>
      <w:r w:rsidR="00153022" w:rsidRPr="006666C4">
        <w:t xml:space="preserve">que </w:t>
      </w:r>
      <w:r w:rsidRPr="006666C4">
        <w:t>ativa o eixo hipotálamo–hipófise-adrenal e estimula a liberação de cortisol</w:t>
      </w:r>
      <w:r w:rsidR="00153022" w:rsidRPr="006666C4">
        <w:t>,</w:t>
      </w:r>
      <w:r w:rsidR="00E90C66" w:rsidRPr="006666C4">
        <w:rPr>
          <w:i/>
        </w:rPr>
        <w:t xml:space="preserve"> </w:t>
      </w:r>
      <w:r w:rsidR="00E90C66" w:rsidRPr="006666C4">
        <w:t>hormônio contra insulínico.</w:t>
      </w:r>
      <w:r w:rsidR="00A5495D">
        <w:rPr>
          <w:vertAlign w:val="superscript"/>
        </w:rPr>
        <w:t>3</w:t>
      </w:r>
    </w:p>
    <w:p w14:paraId="6A450C51" w14:textId="350370C7" w:rsidR="00074FD7" w:rsidRPr="006666C4" w:rsidRDefault="00074FD7" w:rsidP="00995D0C">
      <w:pPr>
        <w:spacing w:line="480" w:lineRule="auto"/>
        <w:ind w:firstLine="708"/>
        <w:rPr>
          <w:vertAlign w:val="superscript"/>
        </w:rPr>
      </w:pPr>
      <w:r w:rsidRPr="006666C4">
        <w:lastRenderedPageBreak/>
        <w:t>A ansiedade pode influenciar a percepção</w:t>
      </w:r>
      <w:r w:rsidR="00717F8E" w:rsidRPr="006666C4">
        <w:t xml:space="preserve"> </w:t>
      </w:r>
      <w:r w:rsidRPr="006666C4">
        <w:t>d</w:t>
      </w:r>
      <w:r w:rsidR="00717F8E" w:rsidRPr="006666C4">
        <w:t xml:space="preserve">a dor pós-operatória, </w:t>
      </w:r>
      <w:r w:rsidRPr="006666C4">
        <w:t>necessitando de uma demanda maior de analgésico para o controle da dor</w:t>
      </w:r>
      <w:r w:rsidR="00060D4B" w:rsidRPr="006666C4">
        <w:t xml:space="preserve"> e,</w:t>
      </w:r>
      <w:r w:rsidRPr="006666C4">
        <w:t xml:space="preserve"> assim</w:t>
      </w:r>
      <w:r w:rsidR="00060D4B" w:rsidRPr="006666C4">
        <w:t>,</w:t>
      </w:r>
      <w:r w:rsidRPr="006666C4">
        <w:t xml:space="preserve"> reduzir o nível de </w:t>
      </w:r>
      <w:r w:rsidR="008E3D65" w:rsidRPr="006666C4">
        <w:t>satisfação como o procedimento</w:t>
      </w:r>
      <w:r w:rsidR="0022660A" w:rsidRPr="006666C4">
        <w:t>.</w:t>
      </w:r>
      <w:r w:rsidR="00A5495D">
        <w:rPr>
          <w:vertAlign w:val="superscript"/>
        </w:rPr>
        <w:t>3</w:t>
      </w:r>
    </w:p>
    <w:p w14:paraId="45D3E9EE" w14:textId="093DED5D" w:rsidR="005B60B5" w:rsidRPr="006666C4" w:rsidRDefault="00CD3E5D" w:rsidP="00995D0C">
      <w:pPr>
        <w:spacing w:line="480" w:lineRule="auto"/>
        <w:ind w:firstLine="708"/>
      </w:pPr>
      <w:r w:rsidRPr="006666C4">
        <w:t>Dessa forma</w:t>
      </w:r>
      <w:r w:rsidR="00060D4B" w:rsidRPr="006666C4">
        <w:t>,</w:t>
      </w:r>
      <w:r w:rsidR="00717F8E" w:rsidRPr="006666C4">
        <w:t xml:space="preserve"> a </w:t>
      </w:r>
      <w:r w:rsidR="00541999" w:rsidRPr="006666C4">
        <w:t>orientação sobre o ato anestésico</w:t>
      </w:r>
      <w:r w:rsidR="00717F8E" w:rsidRPr="006666C4">
        <w:t xml:space="preserve"> e </w:t>
      </w:r>
      <w:r w:rsidR="00541999" w:rsidRPr="006666C4">
        <w:t>os cuidados perioperatórios</w:t>
      </w:r>
      <w:r w:rsidR="00074FD7" w:rsidRPr="006666C4">
        <w:t xml:space="preserve"> são meios de reduzir a ansiedade</w:t>
      </w:r>
      <w:r w:rsidR="00717F8E" w:rsidRPr="006666C4">
        <w:t>,</w:t>
      </w:r>
      <w:r w:rsidR="00074FD7" w:rsidRPr="006666C4">
        <w:t xml:space="preserve"> por vezes</w:t>
      </w:r>
      <w:r w:rsidR="00384C97" w:rsidRPr="006666C4">
        <w:t>,</w:t>
      </w:r>
      <w:r w:rsidR="00074FD7" w:rsidRPr="006666C4">
        <w:t xml:space="preserve"> dispensando o uso de</w:t>
      </w:r>
      <w:r w:rsidR="00717F8E" w:rsidRPr="006666C4">
        <w:t xml:space="preserve"> drogas ansiolíticas</w:t>
      </w:r>
      <w:r w:rsidR="0022660A" w:rsidRPr="006666C4">
        <w:t>.</w:t>
      </w:r>
      <w:r w:rsidR="00A5495D">
        <w:rPr>
          <w:vertAlign w:val="superscript"/>
        </w:rPr>
        <w:t>3</w:t>
      </w:r>
      <w:r w:rsidR="004E4C44" w:rsidRPr="006666C4">
        <w:rPr>
          <w:vertAlign w:val="superscript"/>
        </w:rPr>
        <w:t>,5</w:t>
      </w:r>
    </w:p>
    <w:p w14:paraId="6785F656" w14:textId="10DB5487" w:rsidR="007D7073" w:rsidRPr="006666C4" w:rsidRDefault="007D7073" w:rsidP="00040D36">
      <w:pPr>
        <w:pStyle w:val="PargrafodaLista"/>
        <w:spacing w:line="480" w:lineRule="auto"/>
        <w:ind w:left="0"/>
        <w:outlineLvl w:val="0"/>
        <w:rPr>
          <w:rFonts w:ascii="Times New Roman" w:hAnsi="Times New Roman" w:cs="Times New Roman"/>
          <w:b/>
        </w:rPr>
      </w:pPr>
      <w:r w:rsidRPr="006666C4">
        <w:rPr>
          <w:rFonts w:ascii="Times New Roman" w:hAnsi="Times New Roman" w:cs="Times New Roman"/>
          <w:b/>
        </w:rPr>
        <w:t>Otimização de condições de saúde pré-operatória</w:t>
      </w:r>
      <w:r w:rsidR="00933F94" w:rsidRPr="006666C4">
        <w:rPr>
          <w:rFonts w:ascii="Times New Roman" w:hAnsi="Times New Roman" w:cs="Times New Roman"/>
          <w:b/>
        </w:rPr>
        <w:t>:</w:t>
      </w:r>
    </w:p>
    <w:p w14:paraId="19482D2D" w14:textId="652FF649" w:rsidR="007D7073" w:rsidRPr="006666C4" w:rsidRDefault="00A8390A" w:rsidP="00995D0C">
      <w:pPr>
        <w:spacing w:line="480" w:lineRule="auto"/>
        <w:ind w:firstLine="708"/>
        <w:rPr>
          <w:vertAlign w:val="superscript"/>
        </w:rPr>
      </w:pPr>
      <w:r w:rsidRPr="006666C4">
        <w:t>O abuso</w:t>
      </w:r>
      <w:r w:rsidR="009C1AC2" w:rsidRPr="006666C4">
        <w:t xml:space="preserve"> de álcool</w:t>
      </w:r>
      <w:r w:rsidR="001A48C3" w:rsidRPr="006666C4">
        <w:t>,</w:t>
      </w:r>
      <w:r w:rsidR="009C1AC2" w:rsidRPr="006666C4">
        <w:t xml:space="preserve"> pela Organização Mundial de Saúde (OMS</w:t>
      </w:r>
      <w:r w:rsidR="001A48C3" w:rsidRPr="006666C4">
        <w:t>),</w:t>
      </w:r>
      <w:r w:rsidR="009C1AC2" w:rsidRPr="006666C4">
        <w:t xml:space="preserve"> é </w:t>
      </w:r>
      <w:r w:rsidR="006E29C8" w:rsidRPr="006666C4">
        <w:t>definido</w:t>
      </w:r>
      <w:r w:rsidR="009C1AC2" w:rsidRPr="006666C4">
        <w:t xml:space="preserve"> como a ingestão de 36 g de etanol ou equivalente a 3 bebidas padrão ao dia. </w:t>
      </w:r>
      <w:r w:rsidR="0017560A" w:rsidRPr="006666C4">
        <w:t>Decorrente dessa</w:t>
      </w:r>
      <w:r w:rsidR="009C1AC2" w:rsidRPr="006666C4">
        <w:t xml:space="preserve"> condição, os pacientes têm o risco aumentado de sangramento perioperatório e infecção de ferida. Para reduzir esse risco, é necessário um míni</w:t>
      </w:r>
      <w:r w:rsidR="00642D5E" w:rsidRPr="006666C4">
        <w:t>mo de abstinência de 4 semanas</w:t>
      </w:r>
      <w:r w:rsidR="0022660A" w:rsidRPr="006666C4">
        <w:t>.</w:t>
      </w:r>
      <w:r w:rsidR="004E4C44" w:rsidRPr="006666C4">
        <w:rPr>
          <w:vertAlign w:val="superscript"/>
        </w:rPr>
        <w:t>5</w:t>
      </w:r>
    </w:p>
    <w:p w14:paraId="00F9C91B" w14:textId="3D3A4409" w:rsidR="009C1AC2" w:rsidRPr="006666C4" w:rsidRDefault="00A509EB" w:rsidP="00995D0C">
      <w:pPr>
        <w:spacing w:line="480" w:lineRule="auto"/>
        <w:ind w:firstLine="708"/>
      </w:pPr>
      <w:r w:rsidRPr="006666C4">
        <w:t xml:space="preserve">O tabagismo pode </w:t>
      </w:r>
      <w:r w:rsidR="009C1AC2" w:rsidRPr="006666C4">
        <w:t>au</w:t>
      </w:r>
      <w:r w:rsidRPr="006666C4">
        <w:t xml:space="preserve">mentar o risco de complicações, como </w:t>
      </w:r>
      <w:r w:rsidR="009C1AC2" w:rsidRPr="006666C4">
        <w:t>a cicatrização</w:t>
      </w:r>
      <w:r w:rsidR="004A300D" w:rsidRPr="006666C4">
        <w:t xml:space="preserve"> deficiente, infecção de ferida e</w:t>
      </w:r>
      <w:r w:rsidR="004722FA" w:rsidRPr="006666C4">
        <w:t xml:space="preserve"> pulmonar</w:t>
      </w:r>
      <w:r w:rsidR="00AD7FD0" w:rsidRPr="006666C4">
        <w:t>. A abstinência de, no mínimo, 1</w:t>
      </w:r>
      <w:r w:rsidR="002C2553" w:rsidRPr="006666C4">
        <w:t>2</w:t>
      </w:r>
      <w:r w:rsidR="00AD7FD0" w:rsidRPr="006666C4">
        <w:t xml:space="preserve"> horas possibilita o benefício da redução</w:t>
      </w:r>
      <w:r w:rsidR="002C2553" w:rsidRPr="006666C4">
        <w:t xml:space="preserve"> de monóxido de carbono</w:t>
      </w:r>
      <w:r w:rsidR="003B0EA3" w:rsidRPr="006666C4">
        <w:t>, disponibilizando</w:t>
      </w:r>
      <w:r w:rsidR="004722FA" w:rsidRPr="006666C4">
        <w:t xml:space="preserve"> mais oxigênio tecidual. Quando a cessação do fumo é pelo menos 2 dias, pode</w:t>
      </w:r>
      <w:r w:rsidR="001B05C5" w:rsidRPr="006666C4">
        <w:t>m-se</w:t>
      </w:r>
      <w:r w:rsidR="004722FA" w:rsidRPr="006666C4">
        <w:t xml:space="preserve"> melhorar função ciliar e depuração das secreções pulmonares</w:t>
      </w:r>
      <w:r w:rsidR="00286BAC" w:rsidRPr="006666C4">
        <w:t>.</w:t>
      </w:r>
      <w:r w:rsidR="004722FA" w:rsidRPr="006666C4">
        <w:t xml:space="preserve"> Porém apenas abstinência de 4 a 8 semanas reduz complicações pulmonares pós-operatórias e melhora a cicatrização de feridas </w:t>
      </w:r>
      <w:r w:rsidR="004E4C44" w:rsidRPr="006666C4">
        <w:rPr>
          <w:vertAlign w:val="superscript"/>
        </w:rPr>
        <w:t>5,6</w:t>
      </w:r>
      <w:r w:rsidR="00700D4C" w:rsidRPr="006666C4">
        <w:t xml:space="preserve"> </w:t>
      </w:r>
    </w:p>
    <w:p w14:paraId="0ECC1010" w14:textId="18787298" w:rsidR="00E53C10" w:rsidRPr="006666C4" w:rsidRDefault="001F2B42" w:rsidP="00995D0C">
      <w:pPr>
        <w:spacing w:line="480" w:lineRule="auto"/>
        <w:ind w:firstLine="708"/>
        <w:rPr>
          <w:vertAlign w:val="superscript"/>
        </w:rPr>
      </w:pPr>
      <w:r w:rsidRPr="006666C4">
        <w:t>A obesidade, n</w:t>
      </w:r>
      <w:r w:rsidR="00FE1B95" w:rsidRPr="006666C4">
        <w:t xml:space="preserve">o Brasil, </w:t>
      </w:r>
      <w:r w:rsidRPr="006666C4">
        <w:t>é estimada em</w:t>
      </w:r>
      <w:r w:rsidR="00FE1B95" w:rsidRPr="006666C4">
        <w:t xml:space="preserve"> 30% dos p</w:t>
      </w:r>
      <w:r w:rsidRPr="006666C4">
        <w:t>acientes cirúrgicos</w:t>
      </w:r>
      <w:r w:rsidR="002D27C0" w:rsidRPr="006666C4">
        <w:t xml:space="preserve">, sendo </w:t>
      </w:r>
      <w:r w:rsidR="008865BD" w:rsidRPr="006666C4">
        <w:t>relacionada</w:t>
      </w:r>
      <w:r w:rsidR="00FE1B95" w:rsidRPr="006666C4">
        <w:t xml:space="preserve"> a aumento de morbimortalidade</w:t>
      </w:r>
      <w:r w:rsidR="009C7837" w:rsidRPr="006666C4">
        <w:t xml:space="preserve"> cardiovascular, pulmonar, dificuldade de ventilação e intubação, principalmente se </w:t>
      </w:r>
      <w:r w:rsidR="00A2292F" w:rsidRPr="006666C4">
        <w:t>houver associação com</w:t>
      </w:r>
      <w:r w:rsidR="009C7837" w:rsidRPr="006666C4">
        <w:t xml:space="preserve"> distúrbios respiratórios do sono. Portanto, deve-se estimular a </w:t>
      </w:r>
      <w:r w:rsidR="0017384E" w:rsidRPr="006666C4">
        <w:t>perda de peso antes da cirurgia.</w:t>
      </w:r>
      <w:r w:rsidR="002A45DF" w:rsidRPr="006666C4">
        <w:rPr>
          <w:vertAlign w:val="superscript"/>
        </w:rPr>
        <w:t>2,5</w:t>
      </w:r>
    </w:p>
    <w:p w14:paraId="4590E08F" w14:textId="49DEFE14" w:rsidR="007B651B" w:rsidRPr="006666C4" w:rsidRDefault="007B651B" w:rsidP="00995D0C">
      <w:pPr>
        <w:spacing w:line="480" w:lineRule="auto"/>
        <w:ind w:firstLine="708"/>
        <w:rPr>
          <w:vertAlign w:val="superscript"/>
        </w:rPr>
      </w:pPr>
      <w:r w:rsidRPr="006666C4">
        <w:t xml:space="preserve">Anemia, estado nutricional, hipertensão, diabetes, asma e </w:t>
      </w:r>
      <w:r w:rsidR="00223CCC" w:rsidRPr="006666C4">
        <w:t xml:space="preserve">doença pulmonar obstrutiva crônica </w:t>
      </w:r>
      <w:r w:rsidRPr="006666C4">
        <w:t>são condições que devem ser otimizadas antes da cirurgia, por reduzi</w:t>
      </w:r>
      <w:r w:rsidR="009D5992" w:rsidRPr="006666C4">
        <w:t>r complicações perioperatórias</w:t>
      </w:r>
      <w:r w:rsidR="004E4C44" w:rsidRPr="006666C4">
        <w:t>.</w:t>
      </w:r>
      <w:r w:rsidR="004E4C44" w:rsidRPr="006666C4">
        <w:rPr>
          <w:vertAlign w:val="superscript"/>
        </w:rPr>
        <w:t>5</w:t>
      </w:r>
    </w:p>
    <w:p w14:paraId="6203AC9F" w14:textId="3688E755" w:rsidR="007B651B" w:rsidRPr="006666C4" w:rsidRDefault="00595819" w:rsidP="00995D0C">
      <w:pPr>
        <w:spacing w:line="480" w:lineRule="auto"/>
        <w:ind w:firstLine="708"/>
        <w:rPr>
          <w:vertAlign w:val="superscript"/>
        </w:rPr>
      </w:pPr>
      <w:r w:rsidRPr="006666C4">
        <w:t>O acompanhamento multidisci</w:t>
      </w:r>
      <w:r w:rsidR="004347DC" w:rsidRPr="006666C4">
        <w:t xml:space="preserve">plinar dessas situações </w:t>
      </w:r>
      <w:r w:rsidR="00831FBF" w:rsidRPr="006666C4">
        <w:t xml:space="preserve">é </w:t>
      </w:r>
      <w:r w:rsidRPr="006666C4">
        <w:t>necessário.</w:t>
      </w:r>
      <w:r w:rsidR="00916030" w:rsidRPr="006666C4">
        <w:rPr>
          <w:vertAlign w:val="superscript"/>
        </w:rPr>
        <w:t>5</w:t>
      </w:r>
    </w:p>
    <w:p w14:paraId="6805AA7C" w14:textId="62E9BE59" w:rsidR="007B651B" w:rsidRPr="006666C4" w:rsidRDefault="007B651B" w:rsidP="00040D36">
      <w:pPr>
        <w:pStyle w:val="PargrafodaLista"/>
        <w:spacing w:line="480" w:lineRule="auto"/>
        <w:ind w:left="0"/>
        <w:outlineLvl w:val="0"/>
        <w:rPr>
          <w:rFonts w:ascii="Times New Roman" w:hAnsi="Times New Roman" w:cs="Times New Roman"/>
          <w:b/>
        </w:rPr>
      </w:pPr>
      <w:r w:rsidRPr="006666C4">
        <w:rPr>
          <w:rFonts w:ascii="Times New Roman" w:hAnsi="Times New Roman" w:cs="Times New Roman"/>
          <w:b/>
        </w:rPr>
        <w:t>Recomendações sobre as drogas de uso contínuo:</w:t>
      </w:r>
    </w:p>
    <w:p w14:paraId="55F2ABCF" w14:textId="599CA1BD" w:rsidR="009B4F94" w:rsidRPr="006666C4" w:rsidRDefault="006E5F9D" w:rsidP="00995D0C">
      <w:pPr>
        <w:pStyle w:val="PargrafodaLista"/>
        <w:numPr>
          <w:ilvl w:val="0"/>
          <w:numId w:val="2"/>
        </w:numPr>
        <w:spacing w:line="480" w:lineRule="auto"/>
        <w:ind w:left="0" w:firstLine="0"/>
        <w:rPr>
          <w:rFonts w:ascii="Times New Roman" w:hAnsi="Times New Roman" w:cs="Times New Roman"/>
        </w:rPr>
      </w:pPr>
      <w:r w:rsidRPr="006666C4">
        <w:rPr>
          <w:rFonts w:ascii="Times New Roman" w:hAnsi="Times New Roman" w:cs="Times New Roman"/>
        </w:rPr>
        <w:lastRenderedPageBreak/>
        <w:t>Drogas de ação cardiovascular</w:t>
      </w:r>
      <w:r w:rsidR="007B651B" w:rsidRPr="006666C4">
        <w:rPr>
          <w:rFonts w:ascii="Times New Roman" w:hAnsi="Times New Roman" w:cs="Times New Roman"/>
        </w:rPr>
        <w:t>:</w:t>
      </w:r>
    </w:p>
    <w:p w14:paraId="0586C0C6" w14:textId="59BDC045" w:rsidR="001654DE" w:rsidRPr="006666C4" w:rsidRDefault="00404AEC" w:rsidP="00995D0C">
      <w:pPr>
        <w:spacing w:line="480" w:lineRule="auto"/>
        <w:ind w:firstLine="708"/>
        <w:rPr>
          <w:vertAlign w:val="superscript"/>
        </w:rPr>
      </w:pPr>
      <w:r w:rsidRPr="006666C4">
        <w:t xml:space="preserve">A hipertensão arterial sistêmica é uma condição comum </w:t>
      </w:r>
      <w:r w:rsidR="009B4F94" w:rsidRPr="006666C4">
        <w:t>na população que pode aumentar morb</w:t>
      </w:r>
      <w:r w:rsidR="00A143D8" w:rsidRPr="006666C4">
        <w:t>imortalidade se não controlada</w:t>
      </w:r>
      <w:r w:rsidR="005544BD" w:rsidRPr="006666C4">
        <w:t>.</w:t>
      </w:r>
      <w:r w:rsidR="00C6705A" w:rsidRPr="006666C4">
        <w:rPr>
          <w:vertAlign w:val="superscript"/>
        </w:rPr>
        <w:t>2</w:t>
      </w:r>
    </w:p>
    <w:p w14:paraId="7EDECEA9" w14:textId="4C6A86ED" w:rsidR="00DB61FB" w:rsidRPr="006666C4" w:rsidRDefault="0075295D" w:rsidP="00E446B9">
      <w:pPr>
        <w:spacing w:line="480" w:lineRule="auto"/>
        <w:ind w:firstLine="708"/>
        <w:rPr>
          <w:vertAlign w:val="superscript"/>
        </w:rPr>
      </w:pPr>
      <w:r w:rsidRPr="006666C4">
        <w:t>As</w:t>
      </w:r>
      <w:r w:rsidR="009B4F94" w:rsidRPr="006666C4">
        <w:t xml:space="preserve"> medicações anti-hipertensivas devem ser mantidas no pré-operatório a fim de contribuir para a estabilidad</w:t>
      </w:r>
      <w:r w:rsidR="000C6A5F" w:rsidRPr="006666C4">
        <w:t xml:space="preserve">e da pressão arterial </w:t>
      </w:r>
      <w:r w:rsidR="00247A37" w:rsidRPr="006666C4">
        <w:t>s</w:t>
      </w:r>
      <w:r w:rsidR="00E446B9" w:rsidRPr="006666C4">
        <w:t>istêmica como segue na tabela 2</w:t>
      </w:r>
      <w:r w:rsidR="000C6A5F" w:rsidRPr="006666C4">
        <w:t xml:space="preserve">. </w:t>
      </w:r>
      <w:r w:rsidR="00561192" w:rsidRPr="006666C4">
        <w:t>Os</w:t>
      </w:r>
      <w:r w:rsidR="009B4F94" w:rsidRPr="006666C4">
        <w:t xml:space="preserve"> </w:t>
      </w:r>
      <w:r w:rsidR="005E015D" w:rsidRPr="006666C4">
        <w:t>inibidores da enzima conversora da angiotensina (I</w:t>
      </w:r>
      <w:r w:rsidR="009B4F94" w:rsidRPr="006666C4">
        <w:t>ECA</w:t>
      </w:r>
      <w:r w:rsidR="005E015D" w:rsidRPr="006666C4">
        <w:t>) e os bloqueadores do receptor de angiotensina II (</w:t>
      </w:r>
      <w:r w:rsidR="009B4F94" w:rsidRPr="006666C4">
        <w:t>BRA</w:t>
      </w:r>
      <w:r w:rsidR="005E015D" w:rsidRPr="006666C4">
        <w:t>)</w:t>
      </w:r>
      <w:r w:rsidR="009B4F94" w:rsidRPr="006666C4">
        <w:t xml:space="preserve"> parecem favorecer a episód</w:t>
      </w:r>
      <w:r w:rsidR="00800567" w:rsidRPr="006666C4">
        <w:t>ios de hipotensão</w:t>
      </w:r>
      <w:r w:rsidR="009F6F05" w:rsidRPr="006666C4">
        <w:t xml:space="preserve"> perioperatória</w:t>
      </w:r>
      <w:r w:rsidR="001654DE" w:rsidRPr="006666C4">
        <w:t>, p</w:t>
      </w:r>
      <w:r w:rsidR="004E20D2" w:rsidRPr="006666C4">
        <w:t>orém a literatura tende a mantê-los</w:t>
      </w:r>
      <w:r w:rsidR="001654DE" w:rsidRPr="006666C4">
        <w:t xml:space="preserve"> pelo risco de hipertensão</w:t>
      </w:r>
      <w:r w:rsidR="005544BD" w:rsidRPr="006666C4">
        <w:t>.</w:t>
      </w:r>
      <w:r w:rsidR="00C6705A" w:rsidRPr="006666C4">
        <w:rPr>
          <w:vertAlign w:val="superscript"/>
        </w:rPr>
        <w:t>2</w:t>
      </w:r>
    </w:p>
    <w:p w14:paraId="6404B6EA" w14:textId="24659342" w:rsidR="005D12DD" w:rsidRPr="006666C4" w:rsidRDefault="009B4F94" w:rsidP="00995D0C">
      <w:pPr>
        <w:pStyle w:val="PargrafodaLista"/>
        <w:numPr>
          <w:ilvl w:val="0"/>
          <w:numId w:val="2"/>
        </w:numPr>
        <w:spacing w:line="480" w:lineRule="auto"/>
        <w:ind w:left="0" w:firstLine="0"/>
        <w:rPr>
          <w:rFonts w:ascii="Times New Roman" w:hAnsi="Times New Roman" w:cs="Times New Roman"/>
        </w:rPr>
      </w:pPr>
      <w:r w:rsidRPr="006666C4">
        <w:rPr>
          <w:rFonts w:ascii="Times New Roman" w:hAnsi="Times New Roman" w:cs="Times New Roman"/>
        </w:rPr>
        <w:t>Hipoglicemiantes:</w:t>
      </w:r>
    </w:p>
    <w:p w14:paraId="4529B9D9" w14:textId="335A95DA" w:rsidR="0033620A" w:rsidRPr="006666C4" w:rsidRDefault="005D12DD" w:rsidP="00995D0C">
      <w:pPr>
        <w:spacing w:line="480" w:lineRule="auto"/>
        <w:ind w:firstLine="708"/>
      </w:pPr>
      <w:r w:rsidRPr="006666C4">
        <w:t>O controle glicêmico</w:t>
      </w:r>
      <w:r w:rsidR="0093613F" w:rsidRPr="006666C4">
        <w:t xml:space="preserve"> perioperatório depende da duração da cirurgia, invasividade do procedimento cirúrgico, tipo de técnica anestési</w:t>
      </w:r>
      <w:r w:rsidR="004B09C9" w:rsidRPr="006666C4">
        <w:t>ca,</w:t>
      </w:r>
      <w:r w:rsidR="00893756" w:rsidRPr="006666C4">
        <w:t xml:space="preserve"> tempo esperado para retornar</w:t>
      </w:r>
      <w:r w:rsidR="0093613F" w:rsidRPr="006666C4">
        <w:t xml:space="preserve"> a ingestão oral e terapia antidiabética de rotina.</w:t>
      </w:r>
      <w:r w:rsidR="0033620A" w:rsidRPr="006666C4">
        <w:t xml:space="preserve"> </w:t>
      </w:r>
      <w:r w:rsidR="008D20B0" w:rsidRPr="006666C4">
        <w:t>A hiperglicemia está associada a aumento de morbimortalidade perioperatória por complicações microvasculares e infecção pós-operatória</w:t>
      </w:r>
      <w:r w:rsidR="00BD3DFF" w:rsidRPr="006666C4">
        <w:t>.</w:t>
      </w:r>
      <w:r w:rsidR="00A5495D">
        <w:rPr>
          <w:vertAlign w:val="superscript"/>
        </w:rPr>
        <w:t>3</w:t>
      </w:r>
      <w:r w:rsidR="00C6705A" w:rsidRPr="006666C4">
        <w:rPr>
          <w:vertAlign w:val="superscript"/>
        </w:rPr>
        <w:t>,7</w:t>
      </w:r>
    </w:p>
    <w:p w14:paraId="7967C412" w14:textId="760E7E51" w:rsidR="00E33C7F" w:rsidRPr="006666C4" w:rsidRDefault="00314FE4" w:rsidP="00995D0C">
      <w:pPr>
        <w:spacing w:line="480" w:lineRule="auto"/>
        <w:ind w:firstLine="708"/>
        <w:rPr>
          <w:vertAlign w:val="superscript"/>
        </w:rPr>
      </w:pPr>
      <w:r w:rsidRPr="006666C4">
        <w:t>No período perioperatório, induzido pelo estresse cirúrgico, há uma resposta neuroendócrina d</w:t>
      </w:r>
      <w:r w:rsidR="00AE6AE3" w:rsidRPr="006666C4">
        <w:t xml:space="preserve">e liberação de hormônios contra </w:t>
      </w:r>
      <w:r w:rsidRPr="006666C4">
        <w:t>reguladores, como glucagon, epinefrina, cortisol que pode</w:t>
      </w:r>
      <w:r w:rsidR="0041776D" w:rsidRPr="006666C4">
        <w:t>m</w:t>
      </w:r>
      <w:r w:rsidRPr="006666C4">
        <w:t xml:space="preserve"> contribuir</w:t>
      </w:r>
      <w:r w:rsidR="0041776D" w:rsidRPr="006666C4">
        <w:t xml:space="preserve"> para o aumento da glicemia</w:t>
      </w:r>
      <w:r w:rsidRPr="006666C4">
        <w:t xml:space="preserve">. </w:t>
      </w:r>
      <w:r w:rsidR="0041776D" w:rsidRPr="006666C4">
        <w:t>Em pacientes insulino</w:t>
      </w:r>
      <w:r w:rsidR="00AE6AE3" w:rsidRPr="006666C4">
        <w:t xml:space="preserve">s </w:t>
      </w:r>
      <w:r w:rsidR="0041776D" w:rsidRPr="006666C4">
        <w:t>dependentes,</w:t>
      </w:r>
      <w:r w:rsidR="00C91632" w:rsidRPr="006666C4">
        <w:t xml:space="preserve"> </w:t>
      </w:r>
      <w:r w:rsidR="00755779" w:rsidRPr="006666C4">
        <w:t xml:space="preserve">deve-se monitorizar </w:t>
      </w:r>
      <w:r w:rsidRPr="006666C4">
        <w:t xml:space="preserve">a glicemia durante </w:t>
      </w:r>
      <w:r w:rsidR="00755779" w:rsidRPr="006666C4">
        <w:t xml:space="preserve">o jejum pré-operatório </w:t>
      </w:r>
      <w:r w:rsidR="00C91632" w:rsidRPr="006666C4">
        <w:t xml:space="preserve">sem suspender a insulina basal pelo risco de </w:t>
      </w:r>
      <w:r w:rsidR="004D4197" w:rsidRPr="006666C4">
        <w:t>cetoacidose diabética</w:t>
      </w:r>
      <w:r w:rsidR="006034C7" w:rsidRPr="006666C4">
        <w:t>, enquanto no</w:t>
      </w:r>
      <w:r w:rsidRPr="006666C4">
        <w:t xml:space="preserve"> diabético tipo 2 aumenta o risco de estado hiperosmolar</w:t>
      </w:r>
      <w:r w:rsidR="005544BD" w:rsidRPr="006666C4">
        <w:t>.</w:t>
      </w:r>
      <w:r w:rsidR="00C6705A" w:rsidRPr="006666C4">
        <w:rPr>
          <w:vertAlign w:val="superscript"/>
        </w:rPr>
        <w:t>7</w:t>
      </w:r>
    </w:p>
    <w:p w14:paraId="62ED4A7E" w14:textId="113DB33C" w:rsidR="00A43AE8" w:rsidRPr="006666C4" w:rsidRDefault="00C91632" w:rsidP="00995D0C">
      <w:pPr>
        <w:spacing w:line="480" w:lineRule="auto"/>
        <w:ind w:firstLine="708"/>
        <w:rPr>
          <w:vertAlign w:val="superscript"/>
        </w:rPr>
      </w:pPr>
      <w:r w:rsidRPr="006666C4">
        <w:t>O manejo da</w:t>
      </w:r>
      <w:r w:rsidR="00E33C7F" w:rsidRPr="006666C4">
        <w:t xml:space="preserve"> insulina</w:t>
      </w:r>
      <w:r w:rsidR="00247A37" w:rsidRPr="006666C4">
        <w:t xml:space="preserve"> na ta</w:t>
      </w:r>
      <w:r w:rsidR="00E446B9" w:rsidRPr="006666C4">
        <w:t>bela 3</w:t>
      </w:r>
      <w:r w:rsidR="00E33C7F" w:rsidRPr="006666C4">
        <w:t xml:space="preserve"> e hipoglicemiantes orais</w:t>
      </w:r>
      <w:r w:rsidRPr="006666C4">
        <w:rPr>
          <w:vertAlign w:val="superscript"/>
        </w:rPr>
        <w:t xml:space="preserve"> </w:t>
      </w:r>
      <w:r w:rsidR="00916030" w:rsidRPr="006666C4">
        <w:t xml:space="preserve">na </w:t>
      </w:r>
      <w:r w:rsidR="00E446B9" w:rsidRPr="006666C4">
        <w:t>tabela 4</w:t>
      </w:r>
      <w:r w:rsidR="00916030" w:rsidRPr="006666C4">
        <w:t xml:space="preserve"> </w:t>
      </w:r>
      <w:r w:rsidR="00F504B0" w:rsidRPr="006666C4">
        <w:t>apresenta</w:t>
      </w:r>
      <w:r w:rsidR="00455EA1" w:rsidRPr="006666C4">
        <w:t>m</w:t>
      </w:r>
      <w:r w:rsidR="00F504B0" w:rsidRPr="006666C4">
        <w:t xml:space="preserve"> algumas</w:t>
      </w:r>
      <w:r w:rsidR="00BD3DFF" w:rsidRPr="006666C4">
        <w:t xml:space="preserve"> divergências na literatura</w:t>
      </w:r>
      <w:r w:rsidR="005544BD" w:rsidRPr="006666C4">
        <w:t>.</w:t>
      </w:r>
      <w:r w:rsidR="00C6705A" w:rsidRPr="006666C4">
        <w:rPr>
          <w:vertAlign w:val="superscript"/>
        </w:rPr>
        <w:t>2,7</w:t>
      </w:r>
    </w:p>
    <w:p w14:paraId="194B29A2" w14:textId="77777777" w:rsidR="00CB584A" w:rsidRPr="006666C4" w:rsidRDefault="0051123C" w:rsidP="00995D0C">
      <w:pPr>
        <w:pStyle w:val="PargrafodaLista"/>
        <w:numPr>
          <w:ilvl w:val="0"/>
          <w:numId w:val="2"/>
        </w:numPr>
        <w:spacing w:line="480" w:lineRule="auto"/>
        <w:ind w:left="0" w:firstLine="0"/>
        <w:rPr>
          <w:rFonts w:ascii="Times New Roman" w:hAnsi="Times New Roman" w:cs="Times New Roman"/>
        </w:rPr>
      </w:pPr>
      <w:r w:rsidRPr="006666C4">
        <w:rPr>
          <w:rFonts w:ascii="Times New Roman" w:hAnsi="Times New Roman" w:cs="Times New Roman"/>
        </w:rPr>
        <w:t>Antiplaquetários:</w:t>
      </w:r>
    </w:p>
    <w:p w14:paraId="6058D9AF" w14:textId="31FAF17D" w:rsidR="00F82C1C" w:rsidRPr="006666C4" w:rsidRDefault="00CF3831" w:rsidP="00995D0C">
      <w:pPr>
        <w:spacing w:line="480" w:lineRule="auto"/>
        <w:ind w:firstLine="708"/>
        <w:rPr>
          <w:vertAlign w:val="superscript"/>
        </w:rPr>
      </w:pPr>
      <w:r w:rsidRPr="006666C4">
        <w:lastRenderedPageBreak/>
        <w:t>Os antiplaquetários são drogas essenciais no cuidado do paciente com risco de trombose cardiovascular. O uso</w:t>
      </w:r>
      <w:r w:rsidR="00807C33" w:rsidRPr="006666C4">
        <w:t xml:space="preserve"> mais comum inclui a</w:t>
      </w:r>
      <w:r w:rsidRPr="006666C4">
        <w:t xml:space="preserve"> prevenção secundária de acidente vascular cerebral e infarto agudo do miocárdio</w:t>
      </w:r>
      <w:r w:rsidR="00BD3DFF" w:rsidRPr="006666C4">
        <w:t>.</w:t>
      </w:r>
      <w:r w:rsidR="00C6705A" w:rsidRPr="006666C4">
        <w:rPr>
          <w:vertAlign w:val="superscript"/>
        </w:rPr>
        <w:t>8</w:t>
      </w:r>
    </w:p>
    <w:p w14:paraId="360782E8" w14:textId="12B9B5A2" w:rsidR="00880F5F" w:rsidRPr="006666C4" w:rsidRDefault="00880F5F" w:rsidP="00995D0C">
      <w:pPr>
        <w:spacing w:line="480" w:lineRule="auto"/>
        <w:ind w:firstLine="708"/>
        <w:rPr>
          <w:vertAlign w:val="superscript"/>
        </w:rPr>
      </w:pPr>
      <w:r w:rsidRPr="006666C4">
        <w:t>O manejo dessas drogas no pré-operatório depende da indicação clínica</w:t>
      </w:r>
      <w:r w:rsidR="00440970" w:rsidRPr="006666C4">
        <w:t xml:space="preserve"> do medicamento</w:t>
      </w:r>
      <w:r w:rsidRPr="006666C4">
        <w:t xml:space="preserve"> e risco de sangramento perioperatório</w:t>
      </w:r>
      <w:r w:rsidR="00916030" w:rsidRPr="006666C4">
        <w:t xml:space="preserve"> observado na </w:t>
      </w:r>
      <w:r w:rsidR="00E446B9" w:rsidRPr="006666C4">
        <w:t>tabela 5</w:t>
      </w:r>
      <w:r w:rsidR="004F5A60" w:rsidRPr="006666C4">
        <w:t>.</w:t>
      </w:r>
      <w:r w:rsidRPr="006666C4">
        <w:t xml:space="preserve"> Quanto maior o risco de sangramento, maior a necessidade de uma indicação precisa do uso do antiplaquetário</w:t>
      </w:r>
      <w:r w:rsidR="00E446B9" w:rsidRPr="006666C4">
        <w:t>, vide tabela 6</w:t>
      </w:r>
      <w:r w:rsidR="00BD3DFF" w:rsidRPr="006666C4">
        <w:t>.</w:t>
      </w:r>
      <w:r w:rsidR="00C6705A" w:rsidRPr="006666C4">
        <w:rPr>
          <w:vertAlign w:val="superscript"/>
        </w:rPr>
        <w:t>8,9</w:t>
      </w:r>
    </w:p>
    <w:p w14:paraId="171C9E8B" w14:textId="3B6C5E76" w:rsidR="00880F5F" w:rsidRPr="006666C4" w:rsidRDefault="0051123C" w:rsidP="00995D0C">
      <w:pPr>
        <w:pStyle w:val="PargrafodaLista"/>
        <w:numPr>
          <w:ilvl w:val="0"/>
          <w:numId w:val="2"/>
        </w:numPr>
        <w:spacing w:line="480" w:lineRule="auto"/>
        <w:ind w:left="0" w:firstLine="0"/>
        <w:rPr>
          <w:rFonts w:ascii="Times New Roman" w:hAnsi="Times New Roman" w:cs="Times New Roman"/>
        </w:rPr>
      </w:pPr>
      <w:r w:rsidRPr="006666C4">
        <w:rPr>
          <w:rFonts w:ascii="Times New Roman" w:hAnsi="Times New Roman" w:cs="Times New Roman"/>
        </w:rPr>
        <w:t>Anticoagulantes:</w:t>
      </w:r>
    </w:p>
    <w:p w14:paraId="2BA9BD97" w14:textId="5C5941B6" w:rsidR="00880F5F" w:rsidRPr="006666C4" w:rsidRDefault="00880F5F" w:rsidP="00995D0C">
      <w:pPr>
        <w:spacing w:line="480" w:lineRule="auto"/>
        <w:ind w:firstLine="708"/>
        <w:rPr>
          <w:vertAlign w:val="superscript"/>
        </w:rPr>
      </w:pPr>
      <w:r w:rsidRPr="006666C4">
        <w:t xml:space="preserve">Os anticoagulantes </w:t>
      </w:r>
      <w:r w:rsidR="00B65DD1" w:rsidRPr="006666C4">
        <w:t xml:space="preserve">são </w:t>
      </w:r>
      <w:r w:rsidR="00D35296" w:rsidRPr="006666C4">
        <w:t>medicações utilizada</w:t>
      </w:r>
      <w:r w:rsidR="00B65DD1" w:rsidRPr="006666C4">
        <w:t xml:space="preserve">s </w:t>
      </w:r>
      <w:r w:rsidR="00801ADD" w:rsidRPr="006666C4">
        <w:t>tanto para prevenção como tratamento de</w:t>
      </w:r>
      <w:r w:rsidR="00B65DD1" w:rsidRPr="006666C4">
        <w:t xml:space="preserve"> doenças tromboembólicas</w:t>
      </w:r>
      <w:r w:rsidR="00440970" w:rsidRPr="006666C4">
        <w:t xml:space="preserve"> como fibrilação atrial, prótese valvar metálica, tromboembolismo pulmonar</w:t>
      </w:r>
      <w:r w:rsidR="00BD3DFF" w:rsidRPr="006666C4">
        <w:t>.</w:t>
      </w:r>
      <w:r w:rsidR="00C6705A" w:rsidRPr="006666C4">
        <w:rPr>
          <w:vertAlign w:val="superscript"/>
        </w:rPr>
        <w:t>10</w:t>
      </w:r>
    </w:p>
    <w:p w14:paraId="171A864E" w14:textId="70D48D05" w:rsidR="00BD64A0" w:rsidRPr="006666C4" w:rsidRDefault="00D35296" w:rsidP="00995D0C">
      <w:pPr>
        <w:spacing w:line="480" w:lineRule="auto"/>
        <w:ind w:firstLine="708"/>
      </w:pPr>
      <w:r w:rsidRPr="006666C4">
        <w:t xml:space="preserve">Deve-se avaliar a relação risco-benefício </w:t>
      </w:r>
      <w:r w:rsidR="00355228" w:rsidRPr="006666C4">
        <w:t xml:space="preserve">do uso de anticoagulantes, considerando-se </w:t>
      </w:r>
      <w:r w:rsidR="00665438" w:rsidRPr="006666C4">
        <w:t>a indicação do uso</w:t>
      </w:r>
      <w:r w:rsidR="00355228" w:rsidRPr="006666C4">
        <w:t xml:space="preserve"> e </w:t>
      </w:r>
      <w:r w:rsidR="00665438" w:rsidRPr="006666C4">
        <w:t xml:space="preserve">os </w:t>
      </w:r>
      <w:r w:rsidR="00355228" w:rsidRPr="006666C4">
        <w:t>fatores cirúrgicos</w:t>
      </w:r>
      <w:r w:rsidR="00A021C1" w:rsidRPr="006666C4">
        <w:t xml:space="preserve"> para decidir sobre a suspensão da droga. </w:t>
      </w:r>
    </w:p>
    <w:p w14:paraId="5450BE7A" w14:textId="52FFB9B8" w:rsidR="008616EA" w:rsidRPr="006666C4" w:rsidRDefault="005B60B5" w:rsidP="00995D0C">
      <w:pPr>
        <w:spacing w:line="480" w:lineRule="auto"/>
        <w:ind w:firstLine="708"/>
        <w:rPr>
          <w:vertAlign w:val="superscript"/>
        </w:rPr>
      </w:pPr>
      <w:r w:rsidRPr="006666C4">
        <w:t>Nos casos que</w:t>
      </w:r>
      <w:r w:rsidR="009F0D93" w:rsidRPr="006666C4">
        <w:t xml:space="preserve"> o risco tromboembólico seja elevado</w:t>
      </w:r>
      <w:r w:rsidR="008616EA" w:rsidRPr="006666C4">
        <w:t xml:space="preserve"> e tempo de suspensão da droga prolongado</w:t>
      </w:r>
      <w:r w:rsidR="009F0D93" w:rsidRPr="006666C4">
        <w:t>, deve-se</w:t>
      </w:r>
      <w:r w:rsidR="00EA7703" w:rsidRPr="006666C4">
        <w:t xml:space="preserve"> realizar terapia de ponte com h</w:t>
      </w:r>
      <w:r w:rsidR="009F0D93" w:rsidRPr="006666C4">
        <w:t>eparina</w:t>
      </w:r>
      <w:r w:rsidR="005544BD" w:rsidRPr="006666C4">
        <w:t>.</w:t>
      </w:r>
      <w:r w:rsidR="00C6705A" w:rsidRPr="006666C4">
        <w:rPr>
          <w:vertAlign w:val="superscript"/>
        </w:rPr>
        <w:t>10</w:t>
      </w:r>
    </w:p>
    <w:p w14:paraId="6D67F7A6" w14:textId="1DF9C270" w:rsidR="00DB61FB" w:rsidRPr="006666C4" w:rsidRDefault="008616EA" w:rsidP="00E446B9">
      <w:pPr>
        <w:spacing w:line="480" w:lineRule="auto"/>
        <w:ind w:firstLine="708"/>
        <w:rPr>
          <w:vertAlign w:val="superscript"/>
        </w:rPr>
      </w:pPr>
      <w:r w:rsidRPr="006666C4">
        <w:t xml:space="preserve">O </w:t>
      </w:r>
      <w:r w:rsidR="00CD53BE" w:rsidRPr="006666C4">
        <w:t>gerenciamento perioperatório dos novos anticoagulan</w:t>
      </w:r>
      <w:r w:rsidR="00846551" w:rsidRPr="006666C4">
        <w:t xml:space="preserve">tes é </w:t>
      </w:r>
      <w:r w:rsidR="00665438" w:rsidRPr="006666C4">
        <w:t xml:space="preserve">variável e ainda com </w:t>
      </w:r>
      <w:r w:rsidR="00CD53BE" w:rsidRPr="006666C4">
        <w:t>evidência fraca</w:t>
      </w:r>
      <w:r w:rsidR="00B9175D" w:rsidRPr="006666C4">
        <w:t>, utilizando 5 meias – vidas pa</w:t>
      </w:r>
      <w:r w:rsidR="00247A37" w:rsidRPr="006666C4">
        <w:t>ra</w:t>
      </w:r>
      <w:r w:rsidR="00E446B9" w:rsidRPr="006666C4">
        <w:t xml:space="preserve"> suspensão conforme a tabela 7</w:t>
      </w:r>
      <w:r w:rsidR="005544BD" w:rsidRPr="006666C4">
        <w:t>.</w:t>
      </w:r>
      <w:r w:rsidR="00C6705A" w:rsidRPr="006666C4">
        <w:rPr>
          <w:vertAlign w:val="superscript"/>
        </w:rPr>
        <w:t>10</w:t>
      </w:r>
    </w:p>
    <w:p w14:paraId="4F326734" w14:textId="43AFAE62" w:rsidR="005B60B5" w:rsidRPr="006666C4" w:rsidRDefault="00F33E40" w:rsidP="00995D0C">
      <w:pPr>
        <w:pStyle w:val="PargrafodaLista"/>
        <w:numPr>
          <w:ilvl w:val="0"/>
          <w:numId w:val="2"/>
        </w:numPr>
        <w:spacing w:line="480" w:lineRule="auto"/>
        <w:ind w:left="0" w:firstLine="0"/>
        <w:rPr>
          <w:rFonts w:ascii="Times New Roman" w:hAnsi="Times New Roman" w:cs="Times New Roman"/>
        </w:rPr>
      </w:pPr>
      <w:r w:rsidRPr="006666C4">
        <w:rPr>
          <w:rFonts w:ascii="Times New Roman" w:hAnsi="Times New Roman" w:cs="Times New Roman"/>
        </w:rPr>
        <w:t>Drogas modificadoras de doença reumática</w:t>
      </w:r>
      <w:r w:rsidR="00EA7703" w:rsidRPr="006666C4">
        <w:rPr>
          <w:rFonts w:ascii="Times New Roman" w:hAnsi="Times New Roman" w:cs="Times New Roman"/>
        </w:rPr>
        <w:t>/agentes biológicos</w:t>
      </w:r>
      <w:r w:rsidR="00634D6C" w:rsidRPr="006666C4">
        <w:rPr>
          <w:rFonts w:ascii="Times New Roman" w:hAnsi="Times New Roman" w:cs="Times New Roman"/>
        </w:rPr>
        <w:t>:</w:t>
      </w:r>
    </w:p>
    <w:p w14:paraId="3748949F" w14:textId="2D729E79" w:rsidR="00C3411F" w:rsidRPr="006666C4" w:rsidRDefault="00F35839" w:rsidP="00995D0C">
      <w:pPr>
        <w:spacing w:line="480" w:lineRule="auto"/>
        <w:ind w:firstLine="708"/>
        <w:rPr>
          <w:vertAlign w:val="superscript"/>
        </w:rPr>
      </w:pPr>
      <w:r w:rsidRPr="006666C4">
        <w:t>As doenças reumatológicas são prevalentes no cenário de saúde, porém as medicações são consideradas complexas e desconhecidas por muitos profissionais, o que dificul</w:t>
      </w:r>
      <w:r w:rsidR="00FD2964" w:rsidRPr="006666C4">
        <w:t>ta a gestão desses pacientes na sala cirúrgica</w:t>
      </w:r>
      <w:r w:rsidR="005544BD" w:rsidRPr="006666C4">
        <w:t>.</w:t>
      </w:r>
      <w:r w:rsidR="00C6705A" w:rsidRPr="006666C4">
        <w:rPr>
          <w:vertAlign w:val="superscript"/>
        </w:rPr>
        <w:t>11</w:t>
      </w:r>
    </w:p>
    <w:p w14:paraId="022B113C" w14:textId="3A2DF081" w:rsidR="00995D0C" w:rsidRPr="006666C4" w:rsidRDefault="00D3747C" w:rsidP="00995D0C">
      <w:pPr>
        <w:spacing w:line="480" w:lineRule="auto"/>
        <w:ind w:firstLine="708"/>
        <w:rPr>
          <w:vertAlign w:val="superscript"/>
        </w:rPr>
      </w:pPr>
      <w:r w:rsidRPr="006666C4">
        <w:t>Eles</w:t>
      </w:r>
      <w:r w:rsidR="00F35839" w:rsidRPr="006666C4">
        <w:t xml:space="preserve"> estão exp</w:t>
      </w:r>
      <w:r w:rsidR="00461732" w:rsidRPr="006666C4">
        <w:t xml:space="preserve">ostos a maior risco de infecção, impactando </w:t>
      </w:r>
      <w:r w:rsidR="00B9175D" w:rsidRPr="006666C4">
        <w:t>n</w:t>
      </w:r>
      <w:r w:rsidR="006F51A4" w:rsidRPr="006666C4">
        <w:t xml:space="preserve">as </w:t>
      </w:r>
      <w:r w:rsidR="009D5992" w:rsidRPr="006666C4">
        <w:t>complicações perioperatórias</w:t>
      </w:r>
      <w:r w:rsidR="005544BD" w:rsidRPr="006666C4">
        <w:t>.</w:t>
      </w:r>
      <w:r w:rsidR="00C6705A" w:rsidRPr="006666C4">
        <w:rPr>
          <w:vertAlign w:val="superscript"/>
        </w:rPr>
        <w:t>11</w:t>
      </w:r>
    </w:p>
    <w:p w14:paraId="03C00596" w14:textId="41ADD52D" w:rsidR="00DB61FB" w:rsidRPr="006666C4" w:rsidRDefault="00E446B9" w:rsidP="00E446B9">
      <w:pPr>
        <w:spacing w:line="480" w:lineRule="auto"/>
        <w:ind w:firstLine="708"/>
      </w:pPr>
      <w:r w:rsidRPr="006666C4">
        <w:lastRenderedPageBreak/>
        <w:t>A tabela 8</w:t>
      </w:r>
      <w:r w:rsidR="00362859" w:rsidRPr="006666C4">
        <w:t xml:space="preserve"> apresenta o tempo de suspensão </w:t>
      </w:r>
      <w:r w:rsidR="00B9175D" w:rsidRPr="006666C4">
        <w:t xml:space="preserve">e retorno </w:t>
      </w:r>
      <w:r w:rsidR="00362859" w:rsidRPr="006666C4">
        <w:t>das drogas modificadora</w:t>
      </w:r>
      <w:r w:rsidR="00461732" w:rsidRPr="006666C4">
        <w:t>s</w:t>
      </w:r>
      <w:r w:rsidR="002737B5" w:rsidRPr="006666C4">
        <w:t xml:space="preserve"> de doença reumática. A</w:t>
      </w:r>
      <w:r w:rsidRPr="006666C4">
        <w:t xml:space="preserve"> tabela 9</w:t>
      </w:r>
      <w:r w:rsidR="00362859" w:rsidRPr="006666C4">
        <w:t xml:space="preserve"> </w:t>
      </w:r>
      <w:r w:rsidR="002737B5" w:rsidRPr="006666C4">
        <w:t xml:space="preserve">contém </w:t>
      </w:r>
      <w:r w:rsidR="00362859" w:rsidRPr="006666C4">
        <w:t>os agentes bioló</w:t>
      </w:r>
      <w:r w:rsidR="002737B5" w:rsidRPr="006666C4">
        <w:t>gicos, baseando a suspensão</w:t>
      </w:r>
      <w:r w:rsidR="00B9175D" w:rsidRPr="006666C4">
        <w:t xml:space="preserve"> em 2 meias-vidas antes da cirurgia</w:t>
      </w:r>
      <w:r w:rsidR="005544BD" w:rsidRPr="006666C4">
        <w:t>.</w:t>
      </w:r>
      <w:r w:rsidR="00BD3DFF" w:rsidRPr="006666C4">
        <w:rPr>
          <w:vertAlign w:val="superscript"/>
        </w:rPr>
        <w:t>1</w:t>
      </w:r>
      <w:r w:rsidR="00C6705A" w:rsidRPr="006666C4">
        <w:rPr>
          <w:vertAlign w:val="superscript"/>
        </w:rPr>
        <w:t>1</w:t>
      </w:r>
      <w:r w:rsidR="00E93CB0" w:rsidRPr="006666C4">
        <w:tab/>
      </w:r>
    </w:p>
    <w:p w14:paraId="3ABE377B" w14:textId="38D13379" w:rsidR="004B5AFF" w:rsidRPr="006666C4" w:rsidRDefault="004B5AFF" w:rsidP="00995D0C">
      <w:pPr>
        <w:pStyle w:val="PargrafodaLista"/>
        <w:numPr>
          <w:ilvl w:val="0"/>
          <w:numId w:val="2"/>
        </w:numPr>
        <w:spacing w:line="480" w:lineRule="auto"/>
        <w:ind w:left="0" w:firstLine="0"/>
        <w:rPr>
          <w:rFonts w:ascii="Times New Roman" w:hAnsi="Times New Roman" w:cs="Times New Roman"/>
        </w:rPr>
      </w:pPr>
      <w:r w:rsidRPr="006666C4">
        <w:rPr>
          <w:rFonts w:ascii="Times New Roman" w:hAnsi="Times New Roman" w:cs="Times New Roman"/>
        </w:rPr>
        <w:t>Antidepressivos:</w:t>
      </w:r>
    </w:p>
    <w:p w14:paraId="17815AA5" w14:textId="0FAB5C2D" w:rsidR="00F007CE" w:rsidRPr="006666C4" w:rsidRDefault="002D2A30" w:rsidP="00995D0C">
      <w:pPr>
        <w:spacing w:line="480" w:lineRule="auto"/>
        <w:ind w:firstLine="708"/>
        <w:rPr>
          <w:vertAlign w:val="superscript"/>
        </w:rPr>
      </w:pPr>
      <w:r w:rsidRPr="006666C4">
        <w:t>Em geral, os antidepressivos são continuados no per</w:t>
      </w:r>
      <w:r w:rsidR="00CB2807" w:rsidRPr="006666C4">
        <w:t xml:space="preserve">íodo perioperatório para evitar </w:t>
      </w:r>
      <w:r w:rsidRPr="006666C4">
        <w:t xml:space="preserve">síndrome de abstinência e piora </w:t>
      </w:r>
      <w:r w:rsidR="002737B5" w:rsidRPr="006666C4">
        <w:t xml:space="preserve">da </w:t>
      </w:r>
      <w:r w:rsidRPr="006666C4">
        <w:t>depressão</w:t>
      </w:r>
      <w:r w:rsidR="00BD3DFF" w:rsidRPr="006666C4">
        <w:t>.</w:t>
      </w:r>
      <w:r w:rsidR="00C6705A" w:rsidRPr="006666C4">
        <w:rPr>
          <w:vertAlign w:val="superscript"/>
        </w:rPr>
        <w:t>12</w:t>
      </w:r>
    </w:p>
    <w:p w14:paraId="385371D2" w14:textId="49C72A52" w:rsidR="00F007CE" w:rsidRPr="006666C4" w:rsidRDefault="005544BD" w:rsidP="00995D0C">
      <w:pPr>
        <w:spacing w:line="480" w:lineRule="auto"/>
        <w:rPr>
          <w:vertAlign w:val="superscript"/>
        </w:rPr>
      </w:pPr>
      <w:r w:rsidRPr="006666C4">
        <w:tab/>
      </w:r>
      <w:r w:rsidR="00F007CE" w:rsidRPr="006666C4">
        <w:t>Os antidepressivos tricíclicos podem aumentar</w:t>
      </w:r>
      <w:r w:rsidR="002737B5" w:rsidRPr="006666C4">
        <w:t xml:space="preserve"> o risco de arritmias quando usados</w:t>
      </w:r>
      <w:r w:rsidR="00F007CE" w:rsidRPr="006666C4">
        <w:t xml:space="preserve"> em c</w:t>
      </w:r>
      <w:r w:rsidR="00BD3DFF" w:rsidRPr="006666C4">
        <w:t>onjunto com alguns anestésicos.</w:t>
      </w:r>
      <w:r w:rsidR="00C6705A" w:rsidRPr="006666C4">
        <w:rPr>
          <w:vertAlign w:val="superscript"/>
        </w:rPr>
        <w:t>12</w:t>
      </w:r>
    </w:p>
    <w:p w14:paraId="69E82A89" w14:textId="7EE2C03D" w:rsidR="00F007CE" w:rsidRPr="006666C4" w:rsidRDefault="005544BD" w:rsidP="00995D0C">
      <w:pPr>
        <w:spacing w:line="480" w:lineRule="auto"/>
        <w:rPr>
          <w:vertAlign w:val="superscript"/>
        </w:rPr>
      </w:pPr>
      <w:r w:rsidRPr="006666C4">
        <w:tab/>
      </w:r>
      <w:r w:rsidR="00F007CE" w:rsidRPr="006666C4">
        <w:t xml:space="preserve">Os inibidores da </w:t>
      </w:r>
      <w:r w:rsidR="00CE5BAE" w:rsidRPr="006666C4">
        <w:t>recaptação</w:t>
      </w:r>
      <w:r w:rsidR="00F007CE" w:rsidRPr="006666C4">
        <w:t xml:space="preserve"> da serotonina estão associados a aumento do risco de sang</w:t>
      </w:r>
      <w:r w:rsidR="00F14A9D" w:rsidRPr="006666C4">
        <w:t>ramento</w:t>
      </w:r>
      <w:r w:rsidR="00F007CE" w:rsidRPr="006666C4">
        <w:t xml:space="preserve"> por efeito secundário na agregação plaquetária.</w:t>
      </w:r>
      <w:r w:rsidR="00C6705A" w:rsidRPr="006666C4">
        <w:rPr>
          <w:vertAlign w:val="superscript"/>
        </w:rPr>
        <w:t>13</w:t>
      </w:r>
    </w:p>
    <w:p w14:paraId="758A8F00" w14:textId="032F9692" w:rsidR="00F007CE" w:rsidRPr="006666C4" w:rsidRDefault="002D2A30" w:rsidP="00995D0C">
      <w:pPr>
        <w:spacing w:line="480" w:lineRule="auto"/>
        <w:rPr>
          <w:vertAlign w:val="superscript"/>
        </w:rPr>
      </w:pPr>
      <w:r w:rsidRPr="006666C4">
        <w:tab/>
      </w:r>
      <w:r w:rsidR="00F007CE" w:rsidRPr="006666C4">
        <w:t>Os inibidores de monoamino oxidase (</w:t>
      </w:r>
      <w:r w:rsidR="00F14A9D" w:rsidRPr="006666C4">
        <w:t>I</w:t>
      </w:r>
      <w:r w:rsidR="00D83843" w:rsidRPr="006666C4">
        <w:t>MAO) apresentam</w:t>
      </w:r>
      <w:r w:rsidR="00F007CE" w:rsidRPr="006666C4">
        <w:t xml:space="preserve"> várias interações com medicações anestésicas como tramadol e meperidina</w:t>
      </w:r>
      <w:r w:rsidR="00C4604C" w:rsidRPr="006666C4">
        <w:t>, aumentando a</w:t>
      </w:r>
      <w:r w:rsidRPr="006666C4">
        <w:t xml:space="preserve"> </w:t>
      </w:r>
      <w:r w:rsidR="00C4604C" w:rsidRPr="006666C4">
        <w:t xml:space="preserve">liberação de </w:t>
      </w:r>
      <w:r w:rsidRPr="006666C4">
        <w:t>serotonina</w:t>
      </w:r>
      <w:r w:rsidR="00F007CE" w:rsidRPr="006666C4">
        <w:t>.</w:t>
      </w:r>
      <w:r w:rsidR="009E5251" w:rsidRPr="006666C4">
        <w:t xml:space="preserve"> O</w:t>
      </w:r>
      <w:r w:rsidRPr="006666C4">
        <w:t xml:space="preserve"> uso de </w:t>
      </w:r>
      <w:r w:rsidR="009E5251" w:rsidRPr="006666C4">
        <w:t xml:space="preserve">drogas </w:t>
      </w:r>
      <w:r w:rsidRPr="006666C4">
        <w:t>s</w:t>
      </w:r>
      <w:r w:rsidR="009E5251" w:rsidRPr="006666C4">
        <w:t>impaticomi</w:t>
      </w:r>
      <w:r w:rsidR="00D83843" w:rsidRPr="006666C4">
        <w:t>méticos indireta</w:t>
      </w:r>
      <w:r w:rsidR="009E5251" w:rsidRPr="006666C4">
        <w:t>s associado aos IMAO pode</w:t>
      </w:r>
      <w:r w:rsidRPr="006666C4">
        <w:t xml:space="preserve"> liberar uma grande quantidade de noradrenalina e produzir uma crise hipertensiva</w:t>
      </w:r>
      <w:r w:rsidR="00AF48E4" w:rsidRPr="006666C4">
        <w:t>.</w:t>
      </w:r>
      <w:r w:rsidR="00C6705A" w:rsidRPr="006666C4">
        <w:rPr>
          <w:vertAlign w:val="superscript"/>
        </w:rPr>
        <w:t>12</w:t>
      </w:r>
    </w:p>
    <w:p w14:paraId="50299118" w14:textId="24EE41B0" w:rsidR="004B5AFF" w:rsidRPr="006666C4" w:rsidRDefault="002D2A30" w:rsidP="00995D0C">
      <w:pPr>
        <w:spacing w:line="480" w:lineRule="auto"/>
        <w:rPr>
          <w:vertAlign w:val="superscript"/>
        </w:rPr>
      </w:pPr>
      <w:r w:rsidRPr="006666C4">
        <w:tab/>
      </w:r>
      <w:r w:rsidR="00CE5BAE" w:rsidRPr="006666C4">
        <w:t>Como as interações medicamentosas são previsíveis, os antidepressivos são seguros para manter no perioperatório</w:t>
      </w:r>
      <w:r w:rsidR="00690958" w:rsidRPr="006666C4">
        <w:t>, observando-se os cuidados com o manejo das drogas</w:t>
      </w:r>
      <w:r w:rsidR="005544BD" w:rsidRPr="006666C4">
        <w:t xml:space="preserve"> </w:t>
      </w:r>
      <w:r w:rsidR="00AF48E4" w:rsidRPr="006666C4">
        <w:t>anestésicas.</w:t>
      </w:r>
      <w:r w:rsidR="00C6705A" w:rsidRPr="006666C4">
        <w:rPr>
          <w:vertAlign w:val="superscript"/>
        </w:rPr>
        <w:t>12</w:t>
      </w:r>
    </w:p>
    <w:p w14:paraId="23055213" w14:textId="77777777" w:rsidR="00475412" w:rsidRPr="006666C4" w:rsidRDefault="00475412" w:rsidP="00040D36">
      <w:pPr>
        <w:spacing w:line="480" w:lineRule="auto"/>
        <w:outlineLvl w:val="0"/>
        <w:rPr>
          <w:b/>
        </w:rPr>
      </w:pPr>
      <w:r w:rsidRPr="006666C4">
        <w:rPr>
          <w:b/>
        </w:rPr>
        <w:t>Conclusão:</w:t>
      </w:r>
    </w:p>
    <w:p w14:paraId="34023C8D" w14:textId="492EA673" w:rsidR="00135878" w:rsidRPr="006666C4" w:rsidRDefault="005966E3" w:rsidP="00995D0C">
      <w:pPr>
        <w:spacing w:line="480" w:lineRule="auto"/>
        <w:ind w:firstLine="708"/>
      </w:pPr>
      <w:r w:rsidRPr="006666C4">
        <w:t>A avaliação pré-anestésica tem como finalidade não somente estratificar o risco do ato anestésico</w:t>
      </w:r>
      <w:r w:rsidR="005E015D" w:rsidRPr="006666C4">
        <w:t xml:space="preserve"> e </w:t>
      </w:r>
      <w:r w:rsidRPr="006666C4">
        <w:t>cirúrgico, mas propor medidas antecip</w:t>
      </w:r>
      <w:r w:rsidR="0031539F" w:rsidRPr="006666C4">
        <w:t>adas que podem oferecer benefício</w:t>
      </w:r>
      <w:r w:rsidRPr="006666C4">
        <w:t xml:space="preserve"> ao paciente na situ</w:t>
      </w:r>
      <w:r w:rsidR="0031539F" w:rsidRPr="006666C4">
        <w:t>ação especí</w:t>
      </w:r>
      <w:r w:rsidR="006B0D10" w:rsidRPr="006666C4">
        <w:t>fica do procedimento.</w:t>
      </w:r>
    </w:p>
    <w:p w14:paraId="19C46CC2" w14:textId="11F2D96E" w:rsidR="00F0099D" w:rsidRPr="006666C4" w:rsidRDefault="00CD696B" w:rsidP="005E015D">
      <w:pPr>
        <w:spacing w:line="480" w:lineRule="auto"/>
        <w:ind w:firstLine="708"/>
      </w:pPr>
      <w:r w:rsidRPr="006666C4">
        <w:t xml:space="preserve">Essas orientações </w:t>
      </w:r>
      <w:r w:rsidR="00E827E0" w:rsidRPr="006666C4">
        <w:t xml:space="preserve">são </w:t>
      </w:r>
      <w:r w:rsidRPr="006666C4">
        <w:t xml:space="preserve">baseadas na literatura recente </w:t>
      </w:r>
      <w:r w:rsidR="00E827E0" w:rsidRPr="006666C4">
        <w:t>e os tópicos controversos devem ser individualizados.</w:t>
      </w:r>
    </w:p>
    <w:p w14:paraId="635AD5E0" w14:textId="77777777" w:rsidR="00C6705A" w:rsidRPr="006666C4" w:rsidRDefault="00C6705A" w:rsidP="00040D36">
      <w:pPr>
        <w:spacing w:line="480" w:lineRule="auto"/>
        <w:outlineLvl w:val="0"/>
        <w:rPr>
          <w:b/>
        </w:rPr>
      </w:pPr>
    </w:p>
    <w:p w14:paraId="44D8070C" w14:textId="77777777" w:rsidR="00E446B9" w:rsidRPr="006666C4" w:rsidRDefault="00E446B9" w:rsidP="00040D36">
      <w:pPr>
        <w:spacing w:line="480" w:lineRule="auto"/>
        <w:outlineLvl w:val="0"/>
        <w:rPr>
          <w:b/>
        </w:rPr>
      </w:pPr>
    </w:p>
    <w:p w14:paraId="3C33FCEC" w14:textId="071F55B1" w:rsidR="00B73FAC" w:rsidRPr="006666C4" w:rsidRDefault="00475412" w:rsidP="00040D36">
      <w:pPr>
        <w:spacing w:line="480" w:lineRule="auto"/>
        <w:outlineLvl w:val="0"/>
        <w:rPr>
          <w:b/>
        </w:rPr>
      </w:pPr>
      <w:r w:rsidRPr="006666C4">
        <w:rPr>
          <w:b/>
        </w:rPr>
        <w:lastRenderedPageBreak/>
        <w:t>Referências</w:t>
      </w:r>
      <w:r w:rsidR="00C328B6" w:rsidRPr="006666C4">
        <w:rPr>
          <w:b/>
        </w:rPr>
        <w:t xml:space="preserve"> bibliográficas</w:t>
      </w:r>
      <w:r w:rsidRPr="006666C4">
        <w:rPr>
          <w:b/>
        </w:rPr>
        <w:t>:</w:t>
      </w:r>
    </w:p>
    <w:p w14:paraId="317AC513" w14:textId="170A3F70" w:rsidR="00B73FAC" w:rsidRPr="006666C4" w:rsidRDefault="00B73FAC" w:rsidP="00B73FAC">
      <w:pPr>
        <w:pStyle w:val="Ttulo"/>
        <w:numPr>
          <w:ilvl w:val="0"/>
          <w:numId w:val="1"/>
        </w:numPr>
        <w:spacing w:before="0" w:beforeAutospacing="0" w:after="0" w:afterAutospacing="0" w:line="480" w:lineRule="auto"/>
        <w:ind w:left="426" w:hanging="426"/>
        <w:jc w:val="both"/>
        <w:rPr>
          <w:bCs/>
        </w:rPr>
      </w:pPr>
      <w:r w:rsidRPr="006666C4">
        <w:rPr>
          <w:bCs/>
        </w:rPr>
        <w:t>Brasil. Resolução CFM N° 1.802/2006, de</w:t>
      </w:r>
      <w:r w:rsidRPr="006666C4">
        <w:t xml:space="preserve"> 01 novembro 2006. Dispõe sobre a prática do ato anestésico. Seção I, pg. 102.</w:t>
      </w:r>
      <w:r w:rsidR="001303B4">
        <w:t xml:space="preserve"> Disponível em: &lt;</w:t>
      </w:r>
      <w:r w:rsidR="00151FF8" w:rsidRPr="00151FF8">
        <w:t xml:space="preserve"> </w:t>
      </w:r>
      <w:hyperlink r:id="rId11" w:history="1">
        <w:r w:rsidR="00151FF8" w:rsidRPr="007B56A9">
          <w:rPr>
            <w:rStyle w:val="Hiperlink"/>
          </w:rPr>
          <w:t>http://www.portalmedico.org.br/resolucoes/cfm/2006/1802_2006.htm</w:t>
        </w:r>
      </w:hyperlink>
      <w:r w:rsidR="001303B4">
        <w:t xml:space="preserve">&gt;. </w:t>
      </w:r>
      <w:r w:rsidR="00151FF8">
        <w:t>Acesso</w:t>
      </w:r>
      <w:r w:rsidR="001303B4">
        <w:t xml:space="preserve"> em</w:t>
      </w:r>
      <w:r w:rsidR="00150CB0">
        <w:t>: 20</w:t>
      </w:r>
      <w:r w:rsidR="001303B4">
        <w:t xml:space="preserve"> jan.</w:t>
      </w:r>
      <w:r w:rsidR="00151FF8">
        <w:t xml:space="preserve"> </w:t>
      </w:r>
      <w:r w:rsidR="00150CB0">
        <w:t>2018.</w:t>
      </w:r>
    </w:p>
    <w:p w14:paraId="4D95BA8B" w14:textId="77777777" w:rsidR="003258ED" w:rsidRPr="006666C4" w:rsidRDefault="003258ED" w:rsidP="003258ED">
      <w:pPr>
        <w:pStyle w:val="Ttulo"/>
        <w:numPr>
          <w:ilvl w:val="0"/>
          <w:numId w:val="1"/>
        </w:numPr>
        <w:spacing w:before="0" w:beforeAutospacing="0" w:after="0" w:afterAutospacing="0" w:line="480" w:lineRule="auto"/>
        <w:ind w:left="426" w:hanging="426"/>
        <w:jc w:val="both"/>
        <w:rPr>
          <w:bCs/>
        </w:rPr>
      </w:pPr>
      <w:r w:rsidRPr="006666C4">
        <w:t>Gualandro DM, Yu PC, Carameli B, Marques AC, Calderaro D, Luciana S. Fornari LS et al. 3ª Diretrizes de Avaliação Cardiovascular Perioperatória da Sociedade Brasileira de Cardiologia. Arq Bras Cardiol. 2017; 109(3Supl.1):1-104.</w:t>
      </w:r>
    </w:p>
    <w:p w14:paraId="72AEF216" w14:textId="77777777" w:rsidR="00B73FAC" w:rsidRDefault="00B73FAC" w:rsidP="00B73FAC">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Scott MJ, Balbine G, Fearon KCH et al. Enhanced Recovery After Surgery (ERAS) for gastrointestinal surgery, Part 1: pathophysiological considerations. Acta Anaesthesiologica Scandinavica. 2015; 59:1212-1231.</w:t>
      </w:r>
    </w:p>
    <w:p w14:paraId="7D72AD66" w14:textId="4281E8B2" w:rsidR="00A5495D" w:rsidRPr="00A5495D" w:rsidRDefault="00A5495D" w:rsidP="00A5495D">
      <w:pPr>
        <w:pStyle w:val="Ttulo"/>
        <w:numPr>
          <w:ilvl w:val="0"/>
          <w:numId w:val="1"/>
        </w:numPr>
        <w:spacing w:before="0" w:beforeAutospacing="0" w:after="0" w:afterAutospacing="0" w:line="480" w:lineRule="auto"/>
        <w:ind w:left="426" w:hanging="426"/>
        <w:jc w:val="both"/>
        <w:rPr>
          <w:bCs/>
          <w:lang w:val="en-US"/>
        </w:rPr>
      </w:pPr>
      <w:r w:rsidRPr="006666C4">
        <w:rPr>
          <w:lang w:val="en-US"/>
        </w:rPr>
        <w:t>Apfelbaum JL, Agarkar M, Connis RT et al. American Society of Anesthesiologists: Practice Guidelines for Preoperative fasting and the use of Pharmacologic Agents to Reduce the Risk of pulmonar aspiration: application to healthy patientes undergoing elective procedures. Anesthesiology. 2017; 126: 376-93.</w:t>
      </w:r>
    </w:p>
    <w:p w14:paraId="28971D9F" w14:textId="77777777" w:rsidR="00916030" w:rsidRPr="006666C4" w:rsidRDefault="00916030" w:rsidP="00916030">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rPr>
        <w:t xml:space="preserve">Feldheiser A, Aziz O, Balbini G et al. </w:t>
      </w:r>
      <w:r w:rsidRPr="006666C4">
        <w:rPr>
          <w:rFonts w:ascii="Times New Roman" w:hAnsi="Times New Roman" w:cs="Times New Roman"/>
          <w:lang w:val="en-US"/>
        </w:rPr>
        <w:t>Enhanced Recovery After Surgery (ERAS) for gastrointestinal surgery, Part 2: consensus statement for anaesthesia practice. Acta Anaesthesiologica Scandinavica. 2016; 60:289-334.</w:t>
      </w:r>
    </w:p>
    <w:p w14:paraId="0ED60152" w14:textId="77777777" w:rsidR="003258ED" w:rsidRPr="006666C4" w:rsidRDefault="003258ED" w:rsidP="003258ED">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Gronkjaer M, Eliasean M, Skov-Ettrup LS et al. Preoperative Smoking Status and Postoperative Complications. Ann Surg 2014;259:52-71</w:t>
      </w:r>
    </w:p>
    <w:p w14:paraId="0CF28F13" w14:textId="77777777" w:rsidR="003258ED" w:rsidRPr="006666C4" w:rsidRDefault="003258ED" w:rsidP="003258ED">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Duggan EW, Carlson K, Umpierrez GE. Perioperative Hyperglycemia Management. Anesthesiology. 2017; 126:547 – 560.</w:t>
      </w:r>
    </w:p>
    <w:p w14:paraId="68CB27D9" w14:textId="4D4D9A62" w:rsidR="00286BAC" w:rsidRPr="006666C4" w:rsidRDefault="00613C5E" w:rsidP="00B73FAC">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Koenig-Oberhuber V, Filipovic M. New antiplatelet drugs and new oral anticoagulants</w:t>
      </w:r>
      <w:r w:rsidR="001C41B9" w:rsidRPr="006666C4">
        <w:rPr>
          <w:rFonts w:ascii="Times New Roman" w:hAnsi="Times New Roman" w:cs="Times New Roman"/>
          <w:lang w:val="en-US"/>
        </w:rPr>
        <w:t>.</w:t>
      </w:r>
      <w:r w:rsidRPr="006666C4">
        <w:rPr>
          <w:rFonts w:ascii="Times New Roman" w:hAnsi="Times New Roman" w:cs="Times New Roman"/>
          <w:lang w:val="en-US"/>
        </w:rPr>
        <w:t xml:space="preserve"> British Journal of Anaesthesia, 2016;117(2):74-84.</w:t>
      </w:r>
    </w:p>
    <w:p w14:paraId="1122A571" w14:textId="6EA03302" w:rsidR="00D83B92" w:rsidRPr="006666C4" w:rsidRDefault="00D83B92" w:rsidP="00B73FAC">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lastRenderedPageBreak/>
        <w:t>Opea AD, Popescu WM. Perioperative management of antiplatelet therapy. British Journal of Anaesthesia, 2013;111(1):3-17.</w:t>
      </w:r>
    </w:p>
    <w:p w14:paraId="651C1AA5" w14:textId="77777777" w:rsidR="00B73FAC" w:rsidRPr="006666C4" w:rsidRDefault="00B73FAC" w:rsidP="00B73FAC">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Breuer G, Weiss DR, Ringwald J. ‘New’ direct oral anticoagulants in the perioperative setting. Curr Opin Anesthesiol. 2014; 27:409-419</w:t>
      </w:r>
    </w:p>
    <w:p w14:paraId="0237111A" w14:textId="77777777" w:rsidR="00B73FAC" w:rsidRPr="006666C4" w:rsidRDefault="00B73FAC" w:rsidP="00B73FAC">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rPr>
        <w:t xml:space="preserve">Franco AS, Luamoto LR, Pereira RMR. </w:t>
      </w:r>
      <w:r w:rsidRPr="006666C4">
        <w:rPr>
          <w:rFonts w:ascii="Times New Roman" w:hAnsi="Times New Roman" w:cs="Times New Roman"/>
          <w:lang w:val="en-US"/>
        </w:rPr>
        <w:t>Perioperative management of drugs commonly used in patients with rheumatic diseases: a review. Clinics. 2017; 72(6):386-390.</w:t>
      </w:r>
    </w:p>
    <w:p w14:paraId="1C22F2CD" w14:textId="30C7C9F0" w:rsidR="00A9614A" w:rsidRPr="006666C4" w:rsidRDefault="00B73FAC" w:rsidP="00A9614A">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Golembiewski J, Pharm D. Antidepressant pharmacology and peri</w:t>
      </w:r>
      <w:r w:rsidR="00771D6C" w:rsidRPr="006666C4">
        <w:rPr>
          <w:rFonts w:ascii="Times New Roman" w:hAnsi="Times New Roman" w:cs="Times New Roman"/>
          <w:lang w:val="en-US"/>
        </w:rPr>
        <w:t>o</w:t>
      </w:r>
      <w:r w:rsidRPr="006666C4">
        <w:rPr>
          <w:rFonts w:ascii="Times New Roman" w:hAnsi="Times New Roman" w:cs="Times New Roman"/>
          <w:lang w:val="en-US"/>
        </w:rPr>
        <w:t>perative implications. Journal of perianesthesia nursing. 2014; 29:327-329.</w:t>
      </w:r>
    </w:p>
    <w:p w14:paraId="7CB90570" w14:textId="74F09C7A" w:rsidR="004844C2" w:rsidRPr="006666C4" w:rsidRDefault="00D83B92" w:rsidP="00A9614A">
      <w:pPr>
        <w:pStyle w:val="PargrafodaLista"/>
        <w:numPr>
          <w:ilvl w:val="0"/>
          <w:numId w:val="1"/>
        </w:numPr>
        <w:spacing w:line="480" w:lineRule="auto"/>
        <w:ind w:left="426" w:hanging="426"/>
        <w:jc w:val="both"/>
        <w:rPr>
          <w:rFonts w:ascii="Times New Roman" w:hAnsi="Times New Roman" w:cs="Times New Roman"/>
          <w:lang w:val="en-US"/>
        </w:rPr>
      </w:pPr>
      <w:r w:rsidRPr="006666C4">
        <w:rPr>
          <w:rFonts w:ascii="Times New Roman" w:hAnsi="Times New Roman" w:cs="Times New Roman"/>
          <w:lang w:val="en-US"/>
        </w:rPr>
        <w:t xml:space="preserve"> Mahdanian AA, Rej S, Bacon SL et al. Serotonergic antidepressants and perioperative </w:t>
      </w:r>
      <w:r w:rsidR="00A9614A" w:rsidRPr="006666C4">
        <w:rPr>
          <w:rFonts w:ascii="Times New Roman" w:hAnsi="Times New Roman" w:cs="Times New Roman"/>
          <w:lang w:val="en-US"/>
        </w:rPr>
        <w:t xml:space="preserve">       </w:t>
      </w:r>
      <w:r w:rsidRPr="006666C4">
        <w:rPr>
          <w:rFonts w:ascii="Times New Roman" w:hAnsi="Times New Roman" w:cs="Times New Roman"/>
          <w:lang w:val="en-US"/>
        </w:rPr>
        <w:t>bleeding risk:</w:t>
      </w:r>
      <w:r w:rsidR="00A9614A" w:rsidRPr="006666C4">
        <w:rPr>
          <w:rFonts w:ascii="Times New Roman" w:hAnsi="Times New Roman" w:cs="Times New Roman"/>
          <w:lang w:val="en-US"/>
        </w:rPr>
        <w:t xml:space="preserve"> </w:t>
      </w:r>
      <w:r w:rsidRPr="006666C4">
        <w:rPr>
          <w:rFonts w:ascii="Times New Roman" w:hAnsi="Times New Roman" w:cs="Times New Roman"/>
          <w:lang w:val="en-US"/>
        </w:rPr>
        <w:t>a systematic review. Expert Opin. Drug Saf. 2014;13(6):695-704</w:t>
      </w:r>
      <w:r w:rsidR="00A9614A" w:rsidRPr="006666C4">
        <w:rPr>
          <w:rFonts w:ascii="Times New Roman" w:hAnsi="Times New Roman" w:cs="Times New Roman"/>
          <w:lang w:val="en-US"/>
        </w:rPr>
        <w:t>.</w:t>
      </w:r>
    </w:p>
    <w:p w14:paraId="611288E1" w14:textId="77777777" w:rsidR="004844C2" w:rsidRPr="006666C4" w:rsidRDefault="004844C2" w:rsidP="00995D0C">
      <w:pPr>
        <w:spacing w:line="480" w:lineRule="auto"/>
        <w:rPr>
          <w:b/>
          <w:lang w:val="en-US"/>
        </w:rPr>
      </w:pPr>
    </w:p>
    <w:p w14:paraId="1F1A0EDC" w14:textId="77777777" w:rsidR="004844C2" w:rsidRPr="006666C4" w:rsidRDefault="004844C2" w:rsidP="00995D0C">
      <w:pPr>
        <w:spacing w:line="480" w:lineRule="auto"/>
        <w:rPr>
          <w:b/>
          <w:lang w:val="en-US"/>
        </w:rPr>
      </w:pPr>
    </w:p>
    <w:p w14:paraId="45B8CFB5" w14:textId="77777777" w:rsidR="004844C2" w:rsidRPr="006666C4" w:rsidRDefault="004844C2" w:rsidP="00995D0C">
      <w:pPr>
        <w:spacing w:line="480" w:lineRule="auto"/>
        <w:rPr>
          <w:b/>
          <w:lang w:val="en-US"/>
        </w:rPr>
      </w:pPr>
    </w:p>
    <w:p w14:paraId="5E053F06" w14:textId="77777777" w:rsidR="004844C2" w:rsidRPr="006666C4" w:rsidRDefault="004844C2" w:rsidP="00995D0C">
      <w:pPr>
        <w:spacing w:line="480" w:lineRule="auto"/>
        <w:rPr>
          <w:b/>
          <w:lang w:val="en-US"/>
        </w:rPr>
      </w:pPr>
    </w:p>
    <w:p w14:paraId="0A4FB514" w14:textId="77777777" w:rsidR="004844C2" w:rsidRPr="006666C4" w:rsidRDefault="004844C2" w:rsidP="00995D0C">
      <w:pPr>
        <w:spacing w:line="480" w:lineRule="auto"/>
        <w:rPr>
          <w:b/>
          <w:lang w:val="en-US"/>
        </w:rPr>
      </w:pPr>
    </w:p>
    <w:p w14:paraId="1E0B6B2D" w14:textId="77777777" w:rsidR="00360569" w:rsidRPr="006666C4" w:rsidRDefault="00360569" w:rsidP="00995D0C">
      <w:pPr>
        <w:spacing w:line="480" w:lineRule="auto"/>
        <w:rPr>
          <w:b/>
          <w:lang w:val="en-US"/>
        </w:rPr>
      </w:pPr>
    </w:p>
    <w:p w14:paraId="371B5A91" w14:textId="77777777" w:rsidR="00360569" w:rsidRPr="006666C4" w:rsidRDefault="00360569" w:rsidP="00995D0C">
      <w:pPr>
        <w:spacing w:line="480" w:lineRule="auto"/>
        <w:rPr>
          <w:b/>
          <w:lang w:val="en-US"/>
        </w:rPr>
      </w:pPr>
    </w:p>
    <w:p w14:paraId="2F6E2F83" w14:textId="77777777" w:rsidR="00360569" w:rsidRPr="006666C4" w:rsidRDefault="00360569" w:rsidP="00995D0C">
      <w:pPr>
        <w:spacing w:line="480" w:lineRule="auto"/>
        <w:rPr>
          <w:b/>
          <w:lang w:val="en-US"/>
        </w:rPr>
      </w:pPr>
    </w:p>
    <w:p w14:paraId="31218F54" w14:textId="77777777" w:rsidR="00360569" w:rsidRPr="006666C4" w:rsidRDefault="00360569" w:rsidP="00995D0C">
      <w:pPr>
        <w:spacing w:line="480" w:lineRule="auto"/>
        <w:rPr>
          <w:b/>
          <w:lang w:val="en-US"/>
        </w:rPr>
      </w:pPr>
    </w:p>
    <w:p w14:paraId="14FC3DD9" w14:textId="77777777" w:rsidR="00D83B92" w:rsidRPr="006666C4" w:rsidRDefault="00D83B92" w:rsidP="00995D0C">
      <w:pPr>
        <w:spacing w:line="480" w:lineRule="auto"/>
        <w:rPr>
          <w:b/>
          <w:lang w:val="en-US"/>
        </w:rPr>
      </w:pPr>
    </w:p>
    <w:p w14:paraId="2BDD776A" w14:textId="77777777" w:rsidR="00D83B92" w:rsidRPr="006666C4" w:rsidRDefault="00D83B92" w:rsidP="00995D0C">
      <w:pPr>
        <w:spacing w:line="480" w:lineRule="auto"/>
        <w:rPr>
          <w:b/>
          <w:lang w:val="en-US"/>
        </w:rPr>
      </w:pPr>
    </w:p>
    <w:p w14:paraId="6D49CEE8" w14:textId="77777777" w:rsidR="00D83843" w:rsidRPr="006666C4" w:rsidRDefault="00D83843" w:rsidP="00995D0C">
      <w:pPr>
        <w:spacing w:line="480" w:lineRule="auto"/>
        <w:rPr>
          <w:b/>
          <w:lang w:val="en-US"/>
        </w:rPr>
      </w:pPr>
    </w:p>
    <w:p w14:paraId="43938FB2" w14:textId="77777777" w:rsidR="00D83843" w:rsidRPr="006666C4" w:rsidRDefault="00D83843" w:rsidP="00995D0C">
      <w:pPr>
        <w:spacing w:line="480" w:lineRule="auto"/>
        <w:rPr>
          <w:b/>
          <w:lang w:val="en-US"/>
        </w:rPr>
      </w:pPr>
    </w:p>
    <w:p w14:paraId="2ECBE385" w14:textId="77777777" w:rsidR="00C6705A" w:rsidRPr="00220AC9" w:rsidRDefault="00C6705A" w:rsidP="00040D36">
      <w:pPr>
        <w:spacing w:line="480" w:lineRule="auto"/>
        <w:outlineLvl w:val="0"/>
        <w:rPr>
          <w:b/>
          <w:lang w:val="en-US"/>
        </w:rPr>
      </w:pPr>
    </w:p>
    <w:p w14:paraId="2AA99531" w14:textId="77777777" w:rsidR="00B25679" w:rsidRDefault="00B25679" w:rsidP="00040D36">
      <w:pPr>
        <w:spacing w:line="480" w:lineRule="auto"/>
        <w:outlineLvl w:val="0"/>
        <w:rPr>
          <w:b/>
          <w:lang w:val="en-US"/>
        </w:rPr>
      </w:pPr>
    </w:p>
    <w:p w14:paraId="3BACEAC3" w14:textId="4FBB5EBD" w:rsidR="00CB2807" w:rsidRPr="006666C4" w:rsidRDefault="00CB2807" w:rsidP="00040D36">
      <w:pPr>
        <w:spacing w:line="480" w:lineRule="auto"/>
        <w:outlineLvl w:val="0"/>
        <w:rPr>
          <w:b/>
        </w:rPr>
      </w:pPr>
      <w:r w:rsidRPr="006666C4">
        <w:rPr>
          <w:b/>
        </w:rPr>
        <w:lastRenderedPageBreak/>
        <w:t xml:space="preserve">ANEXOS: </w:t>
      </w:r>
    </w:p>
    <w:p w14:paraId="696D328B" w14:textId="77777777" w:rsidR="00301E28" w:rsidRPr="006666C4" w:rsidRDefault="00301E28" w:rsidP="00301E28">
      <w:pPr>
        <w:ind w:left="70"/>
        <w:rPr>
          <w:rFonts w:eastAsia="Times New Roman"/>
          <w:b/>
          <w:bCs/>
          <w:color w:val="000000"/>
        </w:rPr>
      </w:pPr>
      <w:r w:rsidRPr="006666C4">
        <w:rPr>
          <w:rFonts w:eastAsia="Times New Roman"/>
          <w:b/>
          <w:bCs/>
          <w:color w:val="000000"/>
        </w:rPr>
        <w:t>Tabela 1. Recomendação de jejum pré-operatório*</w:t>
      </w:r>
    </w:p>
    <w:p w14:paraId="1D38DAF6" w14:textId="77777777" w:rsidR="00301E28" w:rsidRPr="006666C4" w:rsidRDefault="00301E28" w:rsidP="00301E28">
      <w:pPr>
        <w:tabs>
          <w:tab w:val="left" w:pos="5106"/>
        </w:tabs>
        <w:ind w:left="70" w:right="131"/>
        <w:rPr>
          <w:rFonts w:eastAsia="Times New Roman"/>
          <w:b/>
          <w:bCs/>
          <w:color w:val="000000"/>
        </w:rPr>
      </w:pPr>
      <w:r w:rsidRPr="006666C4">
        <w:rPr>
          <w:rFonts w:eastAsia="Times New Roman"/>
          <w:b/>
          <w:bCs/>
          <w:color w:val="000000"/>
        </w:rPr>
        <w:t>Material ingerido</w:t>
      </w:r>
      <w:r w:rsidRPr="006666C4">
        <w:rPr>
          <w:rFonts w:eastAsia="Times New Roman"/>
          <w:b/>
          <w:bCs/>
          <w:color w:val="000000"/>
        </w:rPr>
        <w:tab/>
        <w:t>Tempo de jejum mínimo</w:t>
      </w:r>
    </w:p>
    <w:p w14:paraId="2934C864" w14:textId="77777777" w:rsidR="00301E28" w:rsidRPr="006666C4" w:rsidRDefault="00301E28" w:rsidP="00301E28">
      <w:pPr>
        <w:tabs>
          <w:tab w:val="left" w:pos="5106"/>
        </w:tabs>
        <w:ind w:left="70" w:right="131"/>
        <w:rPr>
          <w:rFonts w:eastAsia="Times New Roman"/>
          <w:color w:val="000000"/>
        </w:rPr>
      </w:pPr>
      <w:r w:rsidRPr="006666C4">
        <w:rPr>
          <w:rFonts w:eastAsia="Times New Roman"/>
          <w:bCs/>
          <w:color w:val="000000"/>
        </w:rPr>
        <w:t>Alimentos fritos, gordurosos ou carne</w:t>
      </w:r>
      <w:r w:rsidRPr="006666C4">
        <w:rPr>
          <w:rFonts w:eastAsia="Times New Roman"/>
          <w:color w:val="000000"/>
        </w:rPr>
        <w:tab/>
        <w:t>8h</w:t>
      </w:r>
    </w:p>
    <w:p w14:paraId="68F86091" w14:textId="77777777" w:rsidR="00301E28" w:rsidRPr="006666C4" w:rsidRDefault="00301E28" w:rsidP="00301E28">
      <w:pPr>
        <w:tabs>
          <w:tab w:val="left" w:pos="5106"/>
        </w:tabs>
        <w:ind w:left="70" w:right="131"/>
        <w:rPr>
          <w:rFonts w:eastAsia="Times New Roman"/>
          <w:color w:val="000000"/>
        </w:rPr>
      </w:pPr>
      <w:r w:rsidRPr="006666C4">
        <w:rPr>
          <w:rFonts w:eastAsia="Times New Roman"/>
          <w:bCs/>
          <w:color w:val="000000"/>
        </w:rPr>
        <w:t>Refeição leve ou leite não humano</w:t>
      </w:r>
      <w:r w:rsidRPr="006666C4">
        <w:rPr>
          <w:rFonts w:eastAsia="Times New Roman"/>
          <w:color w:val="000000"/>
        </w:rPr>
        <w:tab/>
        <w:t>6h</w:t>
      </w:r>
    </w:p>
    <w:p w14:paraId="1B9D9C61" w14:textId="77777777" w:rsidR="00301E28" w:rsidRPr="006666C4" w:rsidRDefault="00301E28" w:rsidP="00301E28">
      <w:pPr>
        <w:tabs>
          <w:tab w:val="left" w:pos="5106"/>
        </w:tabs>
        <w:ind w:left="70" w:right="131"/>
        <w:rPr>
          <w:rFonts w:eastAsia="Times New Roman"/>
          <w:color w:val="000000"/>
        </w:rPr>
      </w:pPr>
      <w:r w:rsidRPr="006666C4">
        <w:rPr>
          <w:rFonts w:eastAsia="Times New Roman"/>
          <w:bCs/>
          <w:color w:val="000000"/>
        </w:rPr>
        <w:t>Fórmula infantil</w:t>
      </w:r>
      <w:r w:rsidRPr="006666C4">
        <w:rPr>
          <w:rFonts w:eastAsia="Times New Roman"/>
          <w:color w:val="000000"/>
        </w:rPr>
        <w:tab/>
        <w:t>6h</w:t>
      </w:r>
    </w:p>
    <w:p w14:paraId="0884F8D4" w14:textId="77777777" w:rsidR="00301E28" w:rsidRPr="006666C4" w:rsidRDefault="00301E28" w:rsidP="00301E28">
      <w:pPr>
        <w:tabs>
          <w:tab w:val="left" w:pos="5106"/>
        </w:tabs>
        <w:ind w:left="70" w:right="131"/>
        <w:rPr>
          <w:rFonts w:eastAsia="Times New Roman"/>
          <w:color w:val="000000"/>
        </w:rPr>
      </w:pPr>
      <w:r w:rsidRPr="006666C4">
        <w:rPr>
          <w:rFonts w:eastAsia="Times New Roman"/>
          <w:bCs/>
          <w:color w:val="000000"/>
        </w:rPr>
        <w:t>Leite materno</w:t>
      </w:r>
      <w:r w:rsidRPr="006666C4">
        <w:rPr>
          <w:rFonts w:eastAsia="Times New Roman"/>
          <w:color w:val="000000"/>
        </w:rPr>
        <w:tab/>
        <w:t>4h</w:t>
      </w:r>
    </w:p>
    <w:p w14:paraId="704A8A58" w14:textId="77777777" w:rsidR="00301E28" w:rsidRPr="006666C4" w:rsidRDefault="00301E28" w:rsidP="00301E28">
      <w:pPr>
        <w:tabs>
          <w:tab w:val="left" w:pos="5106"/>
        </w:tabs>
        <w:ind w:left="70" w:right="131"/>
        <w:rPr>
          <w:rFonts w:eastAsia="Times New Roman"/>
          <w:color w:val="000000"/>
        </w:rPr>
      </w:pPr>
      <w:r w:rsidRPr="006666C4">
        <w:rPr>
          <w:rFonts w:eastAsia="Times New Roman"/>
          <w:bCs/>
          <w:color w:val="000000"/>
        </w:rPr>
        <w:t>Líquidos claros**</w:t>
      </w:r>
      <w:r w:rsidRPr="006666C4">
        <w:rPr>
          <w:rFonts w:eastAsia="Times New Roman"/>
          <w:color w:val="000000"/>
        </w:rPr>
        <w:tab/>
        <w:t>2h</w:t>
      </w:r>
    </w:p>
    <w:p w14:paraId="76AA4E0C" w14:textId="2D89E08B" w:rsidR="00301E28" w:rsidRPr="006666C4" w:rsidRDefault="00D80D6F" w:rsidP="00301E28">
      <w:pPr>
        <w:tabs>
          <w:tab w:val="left" w:pos="5106"/>
        </w:tabs>
        <w:ind w:left="70"/>
        <w:rPr>
          <w:rFonts w:eastAsia="Times New Roman"/>
          <w:color w:val="000000"/>
        </w:rPr>
      </w:pPr>
      <w:r>
        <w:rPr>
          <w:rFonts w:eastAsia="Times New Roman"/>
          <w:color w:val="000000"/>
        </w:rPr>
        <w:t>Fonte: Adaptado</w:t>
      </w:r>
      <w:r w:rsidR="00301E28" w:rsidRPr="006666C4">
        <w:rPr>
          <w:rFonts w:eastAsia="Times New Roman"/>
          <w:color w:val="000000"/>
        </w:rPr>
        <w:t xml:space="preserve"> </w:t>
      </w:r>
      <w:r w:rsidR="000A5DFB">
        <w:rPr>
          <w:rFonts w:eastAsia="Times New Roman"/>
          <w:color w:val="000000"/>
        </w:rPr>
        <w:t xml:space="preserve">de </w:t>
      </w:r>
      <w:r>
        <w:rPr>
          <w:rFonts w:eastAsia="Times New Roman"/>
          <w:color w:val="000000"/>
        </w:rPr>
        <w:t>referência 4</w:t>
      </w:r>
      <w:r w:rsidR="00301E28" w:rsidRPr="006666C4">
        <w:rPr>
          <w:rFonts w:eastAsia="Times New Roman"/>
          <w:color w:val="000000"/>
        </w:rPr>
        <w:tab/>
      </w:r>
    </w:p>
    <w:p w14:paraId="7E811AC4" w14:textId="77777777" w:rsidR="00301E28" w:rsidRPr="006666C4" w:rsidRDefault="00301E28" w:rsidP="00301E28">
      <w:pPr>
        <w:ind w:left="70"/>
        <w:rPr>
          <w:rFonts w:eastAsia="Times New Roman"/>
          <w:color w:val="000000"/>
        </w:rPr>
      </w:pPr>
      <w:r w:rsidRPr="006666C4">
        <w:rPr>
          <w:rFonts w:eastAsia="Times New Roman"/>
          <w:color w:val="000000"/>
        </w:rPr>
        <w:t>*: Recomendação para pacientes saudáveis em procedimentos eletivos. Aplica-se a todas as idades.</w:t>
      </w:r>
    </w:p>
    <w:p w14:paraId="39ECCD83" w14:textId="77777777" w:rsidR="00301E28" w:rsidRPr="006666C4" w:rsidRDefault="00301E28" w:rsidP="00301E28">
      <w:pPr>
        <w:ind w:left="70"/>
        <w:rPr>
          <w:rFonts w:eastAsia="Times New Roman"/>
          <w:color w:val="000000"/>
        </w:rPr>
      </w:pPr>
      <w:r w:rsidRPr="006666C4">
        <w:rPr>
          <w:rFonts w:eastAsia="Times New Roman"/>
          <w:color w:val="000000"/>
        </w:rPr>
        <w:t>**: água, suco de frutas sem polpa, bebidas a base de carboidrato, chá claro e café preto, exceto álcool.</w:t>
      </w:r>
    </w:p>
    <w:p w14:paraId="763EF53F" w14:textId="5C1B32DB" w:rsidR="00C3540C" w:rsidRPr="006666C4" w:rsidRDefault="00C3540C" w:rsidP="00DF6956"/>
    <w:p w14:paraId="24D03485" w14:textId="77777777" w:rsidR="004F564F" w:rsidRPr="006666C4" w:rsidRDefault="004F564F" w:rsidP="00DF6956"/>
    <w:p w14:paraId="627BA70F" w14:textId="77777777" w:rsidR="004F564F" w:rsidRPr="006666C4" w:rsidRDefault="004F564F" w:rsidP="00DF6956"/>
    <w:p w14:paraId="3CC4D4FF" w14:textId="77777777" w:rsidR="004F564F" w:rsidRPr="006666C4" w:rsidRDefault="004F564F" w:rsidP="00DF6956"/>
    <w:p w14:paraId="662C1FB7" w14:textId="77777777" w:rsidR="004F564F" w:rsidRPr="006666C4" w:rsidRDefault="004F564F" w:rsidP="00DF6956"/>
    <w:p w14:paraId="45C98A98" w14:textId="77777777" w:rsidR="004F564F" w:rsidRPr="006666C4" w:rsidRDefault="004F564F" w:rsidP="00DF6956"/>
    <w:p w14:paraId="68535E9B" w14:textId="77777777" w:rsidR="00C3540C" w:rsidRPr="006666C4" w:rsidRDefault="00C3540C" w:rsidP="00DF6956"/>
    <w:p w14:paraId="61614FBA" w14:textId="77777777" w:rsidR="00C3540C" w:rsidRPr="006666C4" w:rsidRDefault="00C3540C" w:rsidP="00DF6956"/>
    <w:p w14:paraId="6D3C703A" w14:textId="77777777" w:rsidR="00C3540C" w:rsidRPr="006666C4" w:rsidRDefault="00C3540C" w:rsidP="00DF6956"/>
    <w:p w14:paraId="42AA6339" w14:textId="77777777" w:rsidR="00C3540C" w:rsidRPr="006666C4" w:rsidRDefault="00C3540C" w:rsidP="00DF6956"/>
    <w:p w14:paraId="1DAD48D1" w14:textId="77777777" w:rsidR="00C3540C" w:rsidRPr="006666C4" w:rsidRDefault="00C3540C" w:rsidP="00DF6956"/>
    <w:p w14:paraId="1BCF3BDD" w14:textId="77777777" w:rsidR="00C3540C" w:rsidRPr="006666C4" w:rsidRDefault="00C3540C" w:rsidP="00DF6956"/>
    <w:p w14:paraId="78386120" w14:textId="77777777" w:rsidR="00C3540C" w:rsidRPr="006666C4" w:rsidRDefault="00C3540C" w:rsidP="00DF6956"/>
    <w:p w14:paraId="25F312A5" w14:textId="77777777" w:rsidR="00C3540C" w:rsidRPr="006666C4" w:rsidRDefault="00C3540C" w:rsidP="00DF6956"/>
    <w:p w14:paraId="791F0DE4" w14:textId="77777777" w:rsidR="00C3540C" w:rsidRPr="006666C4" w:rsidRDefault="00C3540C" w:rsidP="00DF6956"/>
    <w:p w14:paraId="70E29F66" w14:textId="46C01FED" w:rsidR="00C3540C" w:rsidRPr="006666C4" w:rsidRDefault="00C3540C" w:rsidP="00DF6956">
      <w:pPr>
        <w:jc w:val="both"/>
      </w:pPr>
    </w:p>
    <w:p w14:paraId="3EF7A83C" w14:textId="77777777" w:rsidR="00C3540C" w:rsidRPr="006666C4" w:rsidRDefault="00C3540C" w:rsidP="00DF6956"/>
    <w:p w14:paraId="3DFDE854" w14:textId="77777777" w:rsidR="00C3540C" w:rsidRPr="006666C4" w:rsidRDefault="00C3540C" w:rsidP="00DF6956"/>
    <w:p w14:paraId="50C6B2E2" w14:textId="77777777" w:rsidR="00C3540C" w:rsidRPr="006666C4" w:rsidRDefault="00C3540C" w:rsidP="00DF6956"/>
    <w:p w14:paraId="71C9762B" w14:textId="77777777" w:rsidR="00C3540C" w:rsidRPr="006666C4" w:rsidRDefault="00C3540C" w:rsidP="00DF6956"/>
    <w:p w14:paraId="58C7494E" w14:textId="77777777" w:rsidR="00C3540C" w:rsidRPr="006666C4" w:rsidRDefault="00C3540C" w:rsidP="00DF6956"/>
    <w:p w14:paraId="70540E93" w14:textId="77777777" w:rsidR="00C3540C" w:rsidRPr="006666C4" w:rsidRDefault="00C3540C" w:rsidP="00DF6956"/>
    <w:p w14:paraId="63C0040D" w14:textId="77777777" w:rsidR="00C3540C" w:rsidRPr="006666C4" w:rsidRDefault="00C3540C" w:rsidP="00DF6956"/>
    <w:p w14:paraId="5868613B" w14:textId="77777777" w:rsidR="00C3540C" w:rsidRPr="006666C4" w:rsidRDefault="00C3540C" w:rsidP="00DF6956"/>
    <w:p w14:paraId="3766ED99" w14:textId="77777777" w:rsidR="00C3540C" w:rsidRPr="006666C4" w:rsidRDefault="00C3540C" w:rsidP="00DF6956"/>
    <w:p w14:paraId="02B5E645" w14:textId="77777777" w:rsidR="00C3540C" w:rsidRPr="006666C4" w:rsidRDefault="00C3540C" w:rsidP="00DF6956"/>
    <w:p w14:paraId="174F96D2" w14:textId="77777777" w:rsidR="00C3540C" w:rsidRPr="006666C4" w:rsidRDefault="00C3540C" w:rsidP="00DF6956"/>
    <w:p w14:paraId="6359C125" w14:textId="77777777" w:rsidR="00C3540C" w:rsidRPr="006666C4" w:rsidRDefault="00C3540C" w:rsidP="00DF6956"/>
    <w:p w14:paraId="05538488" w14:textId="77777777" w:rsidR="00C3540C" w:rsidRPr="006666C4" w:rsidRDefault="00C3540C" w:rsidP="00DF6956"/>
    <w:p w14:paraId="3CD5D760" w14:textId="77777777" w:rsidR="001D102E" w:rsidRPr="006666C4" w:rsidRDefault="001D102E" w:rsidP="00DF6956"/>
    <w:p w14:paraId="72B4420F" w14:textId="77777777" w:rsidR="001D102E" w:rsidRPr="006666C4" w:rsidRDefault="001D102E" w:rsidP="00DF6956"/>
    <w:p w14:paraId="338D6820" w14:textId="77777777" w:rsidR="00C3540C" w:rsidRPr="006666C4" w:rsidRDefault="00C3540C" w:rsidP="00DF6956"/>
    <w:p w14:paraId="46CD30B2" w14:textId="77777777" w:rsidR="00B25679" w:rsidRDefault="00B25679" w:rsidP="00301E28">
      <w:pPr>
        <w:ind w:left="113"/>
        <w:rPr>
          <w:rFonts w:eastAsia="Times New Roman"/>
          <w:b/>
          <w:bCs/>
          <w:color w:val="000000"/>
        </w:rPr>
      </w:pPr>
    </w:p>
    <w:p w14:paraId="48D209D6" w14:textId="77777777" w:rsidR="00B25679" w:rsidRDefault="00B25679" w:rsidP="00301E28">
      <w:pPr>
        <w:ind w:left="113"/>
        <w:rPr>
          <w:rFonts w:eastAsia="Times New Roman"/>
          <w:b/>
          <w:bCs/>
          <w:color w:val="000000"/>
        </w:rPr>
      </w:pPr>
    </w:p>
    <w:p w14:paraId="3CD0232B" w14:textId="77777777" w:rsidR="00B25679" w:rsidRDefault="00B25679" w:rsidP="00301E28">
      <w:pPr>
        <w:ind w:left="113"/>
        <w:rPr>
          <w:rFonts w:eastAsia="Times New Roman"/>
          <w:b/>
          <w:bCs/>
          <w:color w:val="000000"/>
        </w:rPr>
      </w:pPr>
    </w:p>
    <w:p w14:paraId="17E20CF4" w14:textId="77777777" w:rsidR="00B25679" w:rsidRDefault="00B25679" w:rsidP="00301E28">
      <w:pPr>
        <w:ind w:left="113"/>
        <w:rPr>
          <w:rFonts w:eastAsia="Times New Roman"/>
          <w:b/>
          <w:bCs/>
          <w:color w:val="000000"/>
        </w:rPr>
      </w:pPr>
    </w:p>
    <w:p w14:paraId="65BE127F" w14:textId="77777777" w:rsidR="00301E28" w:rsidRPr="006666C4" w:rsidRDefault="00301E28" w:rsidP="00301E28">
      <w:pPr>
        <w:ind w:left="113"/>
        <w:rPr>
          <w:rFonts w:eastAsia="Times New Roman"/>
          <w:b/>
          <w:bCs/>
          <w:color w:val="000000"/>
        </w:rPr>
      </w:pPr>
      <w:r w:rsidRPr="006666C4">
        <w:rPr>
          <w:rFonts w:eastAsia="Times New Roman"/>
          <w:b/>
          <w:bCs/>
          <w:color w:val="000000"/>
        </w:rPr>
        <w:lastRenderedPageBreak/>
        <w:t>Tabela 2: Manejo pré-operatório de drogas cardiovasculares</w:t>
      </w:r>
    </w:p>
    <w:p w14:paraId="47D883F4" w14:textId="77777777" w:rsidR="00301E28" w:rsidRPr="006666C4" w:rsidRDefault="00301E28" w:rsidP="00301E28">
      <w:pPr>
        <w:tabs>
          <w:tab w:val="left" w:pos="4320"/>
        </w:tabs>
        <w:ind w:left="113" w:right="729" w:firstLine="29"/>
        <w:rPr>
          <w:rFonts w:eastAsia="Times New Roman"/>
          <w:b/>
          <w:bCs/>
          <w:color w:val="000000"/>
        </w:rPr>
      </w:pPr>
      <w:r w:rsidRPr="006666C4">
        <w:rPr>
          <w:rFonts w:eastAsia="Times New Roman"/>
          <w:b/>
          <w:bCs/>
          <w:color w:val="000000"/>
        </w:rPr>
        <w:t>Antihipertensivos</w:t>
      </w:r>
      <w:r w:rsidRPr="006666C4">
        <w:rPr>
          <w:rFonts w:eastAsia="Times New Roman"/>
          <w:b/>
          <w:bCs/>
          <w:color w:val="000000"/>
        </w:rPr>
        <w:tab/>
        <w:t xml:space="preserve">Tempo de suspensão </w:t>
      </w:r>
    </w:p>
    <w:p w14:paraId="584AFE1B" w14:textId="77777777" w:rsidR="00301E28" w:rsidRPr="006666C4" w:rsidRDefault="00301E28" w:rsidP="00301E28">
      <w:pPr>
        <w:tabs>
          <w:tab w:val="left" w:pos="4320"/>
        </w:tabs>
        <w:ind w:left="113" w:right="729" w:firstLine="29"/>
        <w:rPr>
          <w:rFonts w:eastAsia="Times New Roman"/>
          <w:color w:val="000000"/>
        </w:rPr>
      </w:pPr>
      <w:r w:rsidRPr="006666C4">
        <w:rPr>
          <w:rFonts w:eastAsia="Times New Roman"/>
          <w:bCs/>
          <w:color w:val="000000"/>
        </w:rPr>
        <w:t>IECA /BRA*</w:t>
      </w:r>
      <w:r w:rsidRPr="006666C4">
        <w:rPr>
          <w:rFonts w:eastAsia="Times New Roman"/>
          <w:color w:val="000000"/>
        </w:rPr>
        <w:tab/>
        <w:t xml:space="preserve"> Não suspender**</w:t>
      </w:r>
    </w:p>
    <w:p w14:paraId="5003432D" w14:textId="77777777" w:rsidR="00301E28" w:rsidRPr="006666C4" w:rsidRDefault="00301E28" w:rsidP="00301E28">
      <w:pPr>
        <w:tabs>
          <w:tab w:val="left" w:pos="4320"/>
        </w:tabs>
        <w:ind w:left="113" w:right="729" w:firstLine="29"/>
        <w:rPr>
          <w:rFonts w:eastAsia="Times New Roman"/>
          <w:color w:val="000000"/>
        </w:rPr>
      </w:pPr>
      <w:r w:rsidRPr="006666C4">
        <w:rPr>
          <w:rFonts w:eastAsia="Times New Roman"/>
          <w:bCs/>
          <w:color w:val="000000"/>
        </w:rPr>
        <w:t>Diuréticos</w:t>
      </w:r>
      <w:r w:rsidRPr="006666C4">
        <w:rPr>
          <w:rFonts w:eastAsia="Times New Roman"/>
          <w:color w:val="000000"/>
        </w:rPr>
        <w:tab/>
        <w:t xml:space="preserve"> Na manha da cirurgia</w:t>
      </w:r>
    </w:p>
    <w:p w14:paraId="2834E85F" w14:textId="77777777" w:rsidR="00301E28" w:rsidRPr="006666C4" w:rsidRDefault="00301E28" w:rsidP="00301E28">
      <w:pPr>
        <w:tabs>
          <w:tab w:val="left" w:pos="4320"/>
        </w:tabs>
        <w:ind w:left="113" w:right="729" w:firstLine="29"/>
        <w:rPr>
          <w:rFonts w:eastAsia="Times New Roman"/>
          <w:color w:val="000000"/>
        </w:rPr>
      </w:pPr>
      <w:r w:rsidRPr="006666C4">
        <w:rPr>
          <w:rFonts w:eastAsia="Times New Roman"/>
          <w:bCs/>
          <w:color w:val="000000"/>
        </w:rPr>
        <w:t xml:space="preserve">Beta-bloqueadores </w:t>
      </w:r>
      <w:r w:rsidRPr="006666C4">
        <w:rPr>
          <w:rFonts w:eastAsia="Times New Roman"/>
          <w:bCs/>
          <w:color w:val="000000"/>
        </w:rPr>
        <w:tab/>
      </w:r>
      <w:r>
        <w:rPr>
          <w:rFonts w:eastAsia="Times New Roman"/>
          <w:color w:val="000000"/>
        </w:rPr>
        <w:t xml:space="preserve"> </w:t>
      </w:r>
      <w:r w:rsidRPr="006666C4">
        <w:rPr>
          <w:rFonts w:eastAsia="Times New Roman"/>
          <w:color w:val="000000"/>
        </w:rPr>
        <w:t>Manter</w:t>
      </w:r>
    </w:p>
    <w:p w14:paraId="10C341E2" w14:textId="77777777" w:rsidR="00301E28" w:rsidRPr="006666C4" w:rsidRDefault="00301E28" w:rsidP="00301E28">
      <w:pPr>
        <w:tabs>
          <w:tab w:val="left" w:pos="4320"/>
        </w:tabs>
        <w:ind w:left="113" w:right="729" w:firstLine="29"/>
        <w:rPr>
          <w:rFonts w:eastAsia="Times New Roman"/>
          <w:color w:val="000000"/>
        </w:rPr>
      </w:pPr>
      <w:r w:rsidRPr="006666C4">
        <w:rPr>
          <w:rFonts w:eastAsia="Times New Roman"/>
          <w:bCs/>
          <w:color w:val="000000"/>
        </w:rPr>
        <w:t>Bloqueadores de canal de cálcio</w:t>
      </w:r>
      <w:r w:rsidRPr="006666C4">
        <w:rPr>
          <w:rFonts w:eastAsia="Times New Roman"/>
          <w:color w:val="000000"/>
        </w:rPr>
        <w:tab/>
        <w:t xml:space="preserve"> Manter</w:t>
      </w:r>
    </w:p>
    <w:p w14:paraId="2DC32583" w14:textId="77777777" w:rsidR="00301E28" w:rsidRPr="006666C4" w:rsidRDefault="00301E28" w:rsidP="00301E28">
      <w:pPr>
        <w:tabs>
          <w:tab w:val="left" w:pos="4320"/>
        </w:tabs>
        <w:ind w:left="113" w:right="729" w:firstLine="29"/>
        <w:rPr>
          <w:rFonts w:eastAsia="Times New Roman"/>
          <w:color w:val="000000"/>
        </w:rPr>
      </w:pPr>
      <w:r w:rsidRPr="006666C4">
        <w:rPr>
          <w:rFonts w:eastAsia="Times New Roman"/>
          <w:bCs/>
          <w:color w:val="000000"/>
        </w:rPr>
        <w:t>Alfa 2 – agonista</w:t>
      </w:r>
      <w:r w:rsidRPr="002957A4">
        <w:rPr>
          <w:rFonts w:eastAsia="Times New Roman"/>
          <w:bCs/>
          <w:color w:val="000000"/>
        </w:rPr>
        <w:tab/>
      </w:r>
      <w:r w:rsidRPr="006666C4">
        <w:rPr>
          <w:rFonts w:eastAsia="Times New Roman"/>
          <w:color w:val="000000"/>
        </w:rPr>
        <w:t xml:space="preserve"> Manter</w:t>
      </w:r>
    </w:p>
    <w:p w14:paraId="3282E516" w14:textId="77777777" w:rsidR="00301E28" w:rsidRPr="006666C4" w:rsidRDefault="00301E28" w:rsidP="00301E28">
      <w:pPr>
        <w:tabs>
          <w:tab w:val="left" w:pos="4320"/>
        </w:tabs>
        <w:ind w:left="113" w:right="729" w:firstLine="29"/>
        <w:rPr>
          <w:rFonts w:eastAsia="Times New Roman"/>
          <w:color w:val="000000"/>
        </w:rPr>
      </w:pPr>
      <w:r w:rsidRPr="006666C4">
        <w:rPr>
          <w:rFonts w:eastAsia="Times New Roman"/>
          <w:bCs/>
          <w:color w:val="000000"/>
        </w:rPr>
        <w:t>Estatina</w:t>
      </w:r>
      <w:r w:rsidRPr="006666C4">
        <w:rPr>
          <w:rFonts w:eastAsia="Times New Roman"/>
          <w:bCs/>
          <w:color w:val="000000"/>
        </w:rPr>
        <w:tab/>
      </w:r>
      <w:r>
        <w:rPr>
          <w:rFonts w:eastAsia="Times New Roman"/>
          <w:color w:val="000000"/>
        </w:rPr>
        <w:t xml:space="preserve"> Manter </w:t>
      </w:r>
    </w:p>
    <w:p w14:paraId="629B564E" w14:textId="77777777" w:rsidR="00301E28" w:rsidRPr="006666C4" w:rsidRDefault="00301E28" w:rsidP="00301E28">
      <w:pPr>
        <w:tabs>
          <w:tab w:val="left" w:pos="4320"/>
        </w:tabs>
        <w:ind w:left="113" w:right="729" w:firstLine="29"/>
        <w:rPr>
          <w:rFonts w:eastAsia="Times New Roman"/>
          <w:color w:val="000000"/>
        </w:rPr>
      </w:pPr>
      <w:r>
        <w:rPr>
          <w:rFonts w:eastAsia="Times New Roman"/>
          <w:bCs/>
          <w:color w:val="000000"/>
        </w:rPr>
        <w:t>Fenofibratos</w:t>
      </w:r>
      <w:r w:rsidRPr="006666C4">
        <w:rPr>
          <w:rFonts w:eastAsia="Times New Roman"/>
          <w:bCs/>
          <w:color w:val="000000"/>
        </w:rPr>
        <w:tab/>
      </w:r>
      <w:r>
        <w:rPr>
          <w:rFonts w:eastAsia="Times New Roman"/>
          <w:color w:val="000000"/>
        </w:rPr>
        <w:t xml:space="preserve"> Suspender 1 dia antes</w:t>
      </w:r>
    </w:p>
    <w:p w14:paraId="7C4ADBF4" w14:textId="2046A677" w:rsidR="00301E28" w:rsidRPr="006666C4" w:rsidRDefault="00301E28" w:rsidP="00301E28">
      <w:pPr>
        <w:ind w:left="113"/>
        <w:rPr>
          <w:rFonts w:eastAsia="Times New Roman"/>
          <w:color w:val="000000"/>
        </w:rPr>
      </w:pPr>
      <w:r w:rsidRPr="006666C4">
        <w:rPr>
          <w:rFonts w:eastAsia="Times New Roman"/>
          <w:color w:val="000000"/>
        </w:rPr>
        <w:t xml:space="preserve">Fonte: Adaptado </w:t>
      </w:r>
      <w:r w:rsidR="000A5DFB">
        <w:rPr>
          <w:rFonts w:eastAsia="Times New Roman"/>
          <w:color w:val="000000"/>
        </w:rPr>
        <w:t>de referência 2</w:t>
      </w:r>
      <w:r w:rsidRPr="006666C4">
        <w:rPr>
          <w:rFonts w:eastAsia="Times New Roman"/>
          <w:color w:val="000000"/>
        </w:rPr>
        <w:t xml:space="preserve">                                                    </w:t>
      </w:r>
    </w:p>
    <w:p w14:paraId="5EE515E0" w14:textId="77777777" w:rsidR="00301E28" w:rsidRPr="006666C4" w:rsidRDefault="00301E28" w:rsidP="00301E28">
      <w:pPr>
        <w:rPr>
          <w:rFonts w:eastAsia="Times New Roman"/>
          <w:color w:val="000000"/>
        </w:rPr>
      </w:pPr>
      <w:r w:rsidRPr="006666C4">
        <w:rPr>
          <w:rFonts w:eastAsia="Times New Roman"/>
          <w:color w:val="000000"/>
        </w:rPr>
        <w:t>*IECA: Inibidores da enzima conversora da angiotensina</w:t>
      </w:r>
    </w:p>
    <w:p w14:paraId="1585247E" w14:textId="77777777" w:rsidR="00301E28" w:rsidRPr="006666C4" w:rsidRDefault="00301E28" w:rsidP="00301E28">
      <w:pPr>
        <w:rPr>
          <w:rFonts w:eastAsia="Times New Roman"/>
          <w:color w:val="000000"/>
        </w:rPr>
      </w:pPr>
      <w:r w:rsidRPr="006666C4">
        <w:rPr>
          <w:rFonts w:eastAsia="Times New Roman"/>
          <w:color w:val="000000"/>
        </w:rPr>
        <w:t xml:space="preserve">  BRA: Bloqueadores de receptores de angiotensina</w:t>
      </w:r>
    </w:p>
    <w:p w14:paraId="52E06D2A" w14:textId="2FD5C1C1" w:rsidR="00C3540C" w:rsidRPr="006666C4" w:rsidRDefault="00301E28" w:rsidP="00301E28">
      <w:r w:rsidRPr="006666C4">
        <w:rPr>
          <w:rFonts w:eastAsia="Times New Roman"/>
          <w:color w:val="000000"/>
        </w:rPr>
        <w:t>**Controverso na literatura – risco de hipotensão</w:t>
      </w:r>
    </w:p>
    <w:p w14:paraId="06C8C06C" w14:textId="77777777" w:rsidR="00C3540C" w:rsidRPr="006666C4" w:rsidRDefault="00C3540C" w:rsidP="00DF6956"/>
    <w:p w14:paraId="5E8AB2BE" w14:textId="77777777" w:rsidR="00C3540C" w:rsidRPr="006666C4" w:rsidRDefault="00C3540C" w:rsidP="00DF6956"/>
    <w:p w14:paraId="09F8161E" w14:textId="77777777" w:rsidR="00C3540C" w:rsidRPr="006666C4" w:rsidRDefault="00C3540C" w:rsidP="00DF6956"/>
    <w:p w14:paraId="0D753061" w14:textId="77777777" w:rsidR="00C3540C" w:rsidRPr="006666C4" w:rsidRDefault="00C3540C" w:rsidP="00DF6956"/>
    <w:p w14:paraId="63CDA48C" w14:textId="77777777" w:rsidR="00C3540C" w:rsidRPr="006666C4" w:rsidRDefault="00C3540C" w:rsidP="00DF6956"/>
    <w:p w14:paraId="632E683F" w14:textId="77777777" w:rsidR="00C3540C" w:rsidRPr="006666C4" w:rsidRDefault="00C3540C" w:rsidP="00DF6956"/>
    <w:p w14:paraId="06622D7B" w14:textId="77777777" w:rsidR="00C3540C" w:rsidRPr="006666C4" w:rsidRDefault="00C3540C" w:rsidP="00DF6956"/>
    <w:p w14:paraId="7F776D12" w14:textId="77777777" w:rsidR="00C3540C" w:rsidRPr="006666C4" w:rsidRDefault="00C3540C" w:rsidP="00DF6956"/>
    <w:p w14:paraId="23A03DE2" w14:textId="77777777" w:rsidR="00C3540C" w:rsidRPr="006666C4" w:rsidRDefault="00C3540C" w:rsidP="00DF6956"/>
    <w:p w14:paraId="51E6ABE4" w14:textId="77777777" w:rsidR="001C41B9" w:rsidRPr="006666C4" w:rsidRDefault="001C41B9" w:rsidP="00DF6956"/>
    <w:p w14:paraId="195D1941" w14:textId="77777777" w:rsidR="001C41B9" w:rsidRPr="006666C4" w:rsidRDefault="001C41B9" w:rsidP="00DF6956"/>
    <w:p w14:paraId="6FA21BBF" w14:textId="77777777" w:rsidR="007E1164" w:rsidRPr="006666C4" w:rsidRDefault="007E1164" w:rsidP="00DF6956"/>
    <w:p w14:paraId="390F7496" w14:textId="77777777" w:rsidR="007E1164" w:rsidRPr="006666C4" w:rsidRDefault="007E1164" w:rsidP="00DF6956"/>
    <w:p w14:paraId="239E9AC5" w14:textId="77777777" w:rsidR="001C41B9" w:rsidRPr="006666C4" w:rsidRDefault="001C41B9" w:rsidP="00DF6956"/>
    <w:p w14:paraId="1FBBA2B8" w14:textId="77777777" w:rsidR="00DF6956" w:rsidRPr="006666C4" w:rsidRDefault="00DF6956" w:rsidP="00DF6956"/>
    <w:p w14:paraId="7C5E3260" w14:textId="77777777" w:rsidR="00DF6956" w:rsidRPr="006666C4" w:rsidRDefault="00DF6956" w:rsidP="00DF6956"/>
    <w:p w14:paraId="44BF7C4B" w14:textId="77777777" w:rsidR="00DF6956" w:rsidRPr="006666C4" w:rsidRDefault="00DF6956" w:rsidP="00DF6956"/>
    <w:p w14:paraId="011026FC" w14:textId="77777777" w:rsidR="00DF6956" w:rsidRPr="006666C4" w:rsidRDefault="00DF6956" w:rsidP="00DF6956"/>
    <w:p w14:paraId="63B44DF0" w14:textId="77777777" w:rsidR="00DF6956" w:rsidRPr="006666C4" w:rsidRDefault="00DF6956" w:rsidP="00DF6956"/>
    <w:p w14:paraId="171ED977" w14:textId="77777777" w:rsidR="00DF6956" w:rsidRPr="006666C4" w:rsidRDefault="00DF6956" w:rsidP="00DF6956"/>
    <w:p w14:paraId="1589710A" w14:textId="77777777" w:rsidR="00DF6956" w:rsidRPr="006666C4" w:rsidRDefault="00DF6956" w:rsidP="00DF6956"/>
    <w:p w14:paraId="54C2590F" w14:textId="77777777" w:rsidR="00DF6956" w:rsidRPr="006666C4" w:rsidRDefault="00DF6956" w:rsidP="00DF6956"/>
    <w:p w14:paraId="3EDF78C7" w14:textId="77777777" w:rsidR="00DF6956" w:rsidRPr="006666C4" w:rsidRDefault="00DF6956" w:rsidP="00DF6956"/>
    <w:p w14:paraId="1E294C74" w14:textId="77777777" w:rsidR="00DF6956" w:rsidRPr="006666C4" w:rsidRDefault="00DF6956" w:rsidP="00DF6956"/>
    <w:p w14:paraId="3166AFAB" w14:textId="77777777" w:rsidR="00DF6956" w:rsidRPr="006666C4" w:rsidRDefault="00DF6956" w:rsidP="00DF6956"/>
    <w:p w14:paraId="4B6E0F6F" w14:textId="77777777" w:rsidR="00DF6956" w:rsidRPr="006666C4" w:rsidRDefault="00DF6956" w:rsidP="00DF6956"/>
    <w:p w14:paraId="5852E6C5" w14:textId="77777777" w:rsidR="00DF6956" w:rsidRPr="006666C4" w:rsidRDefault="00DF6956" w:rsidP="00DF6956"/>
    <w:p w14:paraId="7F6BFE69" w14:textId="77777777" w:rsidR="00DF6956" w:rsidRPr="006666C4" w:rsidRDefault="00DF6956" w:rsidP="00DF6956"/>
    <w:p w14:paraId="6D0C0318" w14:textId="77777777" w:rsidR="00DF6956" w:rsidRPr="006666C4" w:rsidRDefault="00DF6956" w:rsidP="00DF6956"/>
    <w:p w14:paraId="00DFA0CA" w14:textId="77777777" w:rsidR="00DF6956" w:rsidRPr="006666C4" w:rsidRDefault="00DF6956" w:rsidP="00DF6956"/>
    <w:p w14:paraId="1E281C9B" w14:textId="77777777" w:rsidR="00DF6956" w:rsidRPr="006666C4" w:rsidRDefault="00DF6956" w:rsidP="00DF6956"/>
    <w:p w14:paraId="03DE3B22" w14:textId="77777777" w:rsidR="00DF6956" w:rsidRPr="006666C4" w:rsidRDefault="00DF6956" w:rsidP="00DF6956"/>
    <w:p w14:paraId="7F8F37A4" w14:textId="77777777" w:rsidR="00DF6956" w:rsidRPr="006666C4" w:rsidRDefault="00DF6956" w:rsidP="00DF6956"/>
    <w:p w14:paraId="34567E2F" w14:textId="3676C3A2" w:rsidR="00DF6956" w:rsidRPr="006666C4" w:rsidRDefault="00DF6956" w:rsidP="00DF6956"/>
    <w:p w14:paraId="7533AD02" w14:textId="77777777" w:rsidR="00DF6956" w:rsidRPr="006666C4" w:rsidRDefault="00DF6956" w:rsidP="00DF6956"/>
    <w:p w14:paraId="413876B7" w14:textId="77777777" w:rsidR="00DF6956" w:rsidRPr="006666C4" w:rsidRDefault="00DF6956" w:rsidP="00DF6956"/>
    <w:p w14:paraId="2E2F114A" w14:textId="77777777" w:rsidR="00DF6956" w:rsidRPr="006666C4" w:rsidRDefault="00DF6956" w:rsidP="00DF6956"/>
    <w:p w14:paraId="0979A5BD" w14:textId="77777777" w:rsidR="00301E28" w:rsidRPr="006666C4" w:rsidRDefault="00301E28" w:rsidP="00301E28">
      <w:pPr>
        <w:ind w:left="70"/>
        <w:rPr>
          <w:rFonts w:eastAsia="Times New Roman"/>
          <w:b/>
          <w:bCs/>
          <w:color w:val="000000"/>
        </w:rPr>
      </w:pPr>
      <w:r w:rsidRPr="006666C4">
        <w:rPr>
          <w:rFonts w:eastAsia="Times New Roman"/>
          <w:b/>
          <w:bCs/>
          <w:color w:val="000000"/>
        </w:rPr>
        <w:lastRenderedPageBreak/>
        <w:t>Tabela 3. Manejo das Insulinas pré-operatória</w:t>
      </w:r>
    </w:p>
    <w:p w14:paraId="1AD800CE" w14:textId="77777777" w:rsidR="00301E28" w:rsidRPr="006666C4" w:rsidRDefault="00301E28" w:rsidP="00301E28">
      <w:pPr>
        <w:tabs>
          <w:tab w:val="left" w:pos="2590"/>
          <w:tab w:val="left" w:pos="5880"/>
        </w:tabs>
        <w:ind w:left="70" w:right="-349"/>
        <w:rPr>
          <w:rFonts w:eastAsia="Times New Roman"/>
          <w:b/>
          <w:bCs/>
          <w:color w:val="000000"/>
        </w:rPr>
      </w:pPr>
      <w:r w:rsidRPr="006666C4">
        <w:rPr>
          <w:rFonts w:eastAsia="Times New Roman"/>
          <w:b/>
          <w:bCs/>
          <w:color w:val="000000"/>
        </w:rPr>
        <w:t xml:space="preserve">Insulinas </w:t>
      </w:r>
      <w:r w:rsidRPr="006666C4">
        <w:rPr>
          <w:rFonts w:eastAsia="Times New Roman"/>
          <w:b/>
          <w:bCs/>
          <w:color w:val="000000"/>
        </w:rPr>
        <w:tab/>
        <w:t xml:space="preserve">Dia antes da cirurgia  </w:t>
      </w:r>
      <w:r w:rsidRPr="006666C4">
        <w:rPr>
          <w:rFonts w:eastAsia="Times New Roman"/>
          <w:b/>
          <w:bCs/>
          <w:color w:val="000000"/>
        </w:rPr>
        <w:tab/>
        <w:t>No dia da cirurgia</w:t>
      </w:r>
    </w:p>
    <w:p w14:paraId="6BA39AB4" w14:textId="77777777" w:rsidR="00301E28" w:rsidRPr="006666C4" w:rsidRDefault="00301E28" w:rsidP="00301E28">
      <w:pPr>
        <w:tabs>
          <w:tab w:val="left" w:pos="2590"/>
          <w:tab w:val="left" w:pos="3970"/>
          <w:tab w:val="left" w:pos="5880"/>
        </w:tabs>
        <w:ind w:left="70" w:right="-349"/>
        <w:rPr>
          <w:rFonts w:eastAsia="Times New Roman"/>
          <w:b/>
          <w:bCs/>
          <w:color w:val="000000"/>
        </w:rPr>
      </w:pPr>
      <w:r w:rsidRPr="006666C4">
        <w:rPr>
          <w:rFonts w:eastAsia="Times New Roman"/>
          <w:b/>
          <w:bCs/>
          <w:color w:val="000000"/>
        </w:rPr>
        <w:tab/>
        <w:t>Manhã</w:t>
      </w:r>
      <w:r w:rsidRPr="006666C4">
        <w:rPr>
          <w:rFonts w:eastAsia="Times New Roman"/>
          <w:b/>
          <w:bCs/>
          <w:color w:val="000000"/>
        </w:rPr>
        <w:tab/>
        <w:t>Noite</w:t>
      </w:r>
      <w:r w:rsidRPr="006666C4">
        <w:rPr>
          <w:rFonts w:eastAsia="Times New Roman"/>
          <w:b/>
          <w:bCs/>
          <w:color w:val="000000"/>
        </w:rPr>
        <w:tab/>
        <w:t>Manhã</w:t>
      </w:r>
    </w:p>
    <w:p w14:paraId="7E72CA3F" w14:textId="77777777" w:rsidR="00301E28" w:rsidRPr="006666C4" w:rsidRDefault="00301E28" w:rsidP="00301E28">
      <w:pPr>
        <w:tabs>
          <w:tab w:val="left" w:pos="2590"/>
          <w:tab w:val="left" w:pos="3970"/>
          <w:tab w:val="left" w:pos="5880"/>
        </w:tabs>
        <w:ind w:left="70" w:right="-349"/>
        <w:rPr>
          <w:rFonts w:eastAsia="Times New Roman"/>
          <w:color w:val="000000"/>
        </w:rPr>
      </w:pPr>
      <w:r w:rsidRPr="006666C4">
        <w:rPr>
          <w:rFonts w:eastAsia="Times New Roman"/>
          <w:bCs/>
          <w:color w:val="000000"/>
        </w:rPr>
        <w:t>NPH*</w:t>
      </w:r>
      <w:r w:rsidRPr="006666C4">
        <w:rPr>
          <w:rFonts w:eastAsia="Times New Roman"/>
          <w:color w:val="000000"/>
        </w:rPr>
        <w:tab/>
        <w:t>80% dose</w:t>
      </w:r>
      <w:r w:rsidRPr="006666C4">
        <w:rPr>
          <w:rFonts w:eastAsia="Times New Roman"/>
          <w:color w:val="000000"/>
        </w:rPr>
        <w:tab/>
        <w:t>80% dose</w:t>
      </w:r>
      <w:r w:rsidRPr="006666C4">
        <w:rPr>
          <w:rFonts w:eastAsia="Times New Roman"/>
          <w:color w:val="000000"/>
        </w:rPr>
        <w:tab/>
        <w:t>50% dose **</w:t>
      </w:r>
    </w:p>
    <w:p w14:paraId="14C5D198" w14:textId="77777777" w:rsidR="00301E28" w:rsidRPr="006666C4" w:rsidRDefault="00301E28" w:rsidP="00301E28">
      <w:pPr>
        <w:tabs>
          <w:tab w:val="left" w:pos="2590"/>
          <w:tab w:val="left" w:pos="3970"/>
          <w:tab w:val="left" w:pos="5880"/>
        </w:tabs>
        <w:ind w:left="70" w:right="-349"/>
        <w:rPr>
          <w:rFonts w:eastAsia="Times New Roman"/>
          <w:color w:val="000000"/>
        </w:rPr>
      </w:pPr>
      <w:r w:rsidRPr="006666C4">
        <w:rPr>
          <w:rFonts w:eastAsia="Times New Roman"/>
          <w:bCs/>
          <w:color w:val="000000"/>
        </w:rPr>
        <w:t>Determir, Glargina</w:t>
      </w:r>
      <w:r w:rsidRPr="006666C4">
        <w:rPr>
          <w:rFonts w:eastAsia="Times New Roman"/>
          <w:color w:val="000000"/>
        </w:rPr>
        <w:tab/>
        <w:t>Dose usual</w:t>
      </w:r>
      <w:r w:rsidRPr="006666C4">
        <w:rPr>
          <w:rFonts w:eastAsia="Times New Roman"/>
          <w:color w:val="000000"/>
        </w:rPr>
        <w:tab/>
        <w:t>80% dose</w:t>
      </w:r>
      <w:r w:rsidRPr="006666C4">
        <w:rPr>
          <w:rFonts w:eastAsia="Times New Roman"/>
          <w:color w:val="000000"/>
        </w:rPr>
        <w:tab/>
        <w:t>80% dose ***</w:t>
      </w:r>
    </w:p>
    <w:p w14:paraId="04066DB1" w14:textId="77777777" w:rsidR="00301E28" w:rsidRPr="006666C4" w:rsidRDefault="00301E28" w:rsidP="00301E28">
      <w:pPr>
        <w:tabs>
          <w:tab w:val="left" w:pos="2590"/>
          <w:tab w:val="left" w:pos="3970"/>
          <w:tab w:val="left" w:pos="5880"/>
        </w:tabs>
        <w:ind w:left="70" w:right="-349"/>
        <w:rPr>
          <w:rFonts w:eastAsia="Times New Roman"/>
          <w:color w:val="000000"/>
        </w:rPr>
      </w:pPr>
      <w:r w:rsidRPr="006666C4">
        <w:rPr>
          <w:rFonts w:eastAsia="Times New Roman"/>
          <w:bCs/>
          <w:color w:val="000000"/>
        </w:rPr>
        <w:t>Rápida ou Ultrarrápida</w:t>
      </w:r>
      <w:r w:rsidRPr="006666C4">
        <w:rPr>
          <w:rFonts w:eastAsia="Times New Roman"/>
          <w:color w:val="000000"/>
        </w:rPr>
        <w:tab/>
        <w:t>Dose usual</w:t>
      </w:r>
      <w:r w:rsidRPr="006666C4">
        <w:rPr>
          <w:rFonts w:eastAsia="Times New Roman"/>
          <w:color w:val="000000"/>
        </w:rPr>
        <w:tab/>
        <w:t>Dose usual</w:t>
      </w:r>
      <w:r w:rsidRPr="006666C4">
        <w:rPr>
          <w:rFonts w:eastAsia="Times New Roman"/>
          <w:color w:val="000000"/>
        </w:rPr>
        <w:tab/>
        <w:t>Suspender</w:t>
      </w:r>
    </w:p>
    <w:p w14:paraId="05AADEFE" w14:textId="37615A01" w:rsidR="00301E28" w:rsidRPr="006666C4" w:rsidRDefault="00301E28" w:rsidP="00301E28">
      <w:pPr>
        <w:tabs>
          <w:tab w:val="left" w:pos="3970"/>
          <w:tab w:val="left" w:pos="5328"/>
        </w:tabs>
        <w:ind w:left="70"/>
        <w:rPr>
          <w:rFonts w:eastAsia="Times New Roman"/>
          <w:color w:val="000000"/>
        </w:rPr>
      </w:pPr>
      <w:r w:rsidRPr="006666C4">
        <w:rPr>
          <w:rFonts w:eastAsia="Times New Roman"/>
          <w:color w:val="000000"/>
        </w:rPr>
        <w:t xml:space="preserve">Fonte: Adaptado </w:t>
      </w:r>
      <w:r w:rsidR="000A5DFB">
        <w:rPr>
          <w:rFonts w:eastAsia="Times New Roman"/>
          <w:color w:val="000000"/>
        </w:rPr>
        <w:t>de referência 7</w:t>
      </w:r>
      <w:r w:rsidRPr="006666C4">
        <w:rPr>
          <w:rFonts w:eastAsia="Times New Roman"/>
          <w:color w:val="000000"/>
        </w:rPr>
        <w:tab/>
        <w:t> </w:t>
      </w:r>
      <w:r w:rsidRPr="006666C4">
        <w:rPr>
          <w:rFonts w:eastAsia="Times New Roman"/>
          <w:color w:val="000000"/>
        </w:rPr>
        <w:tab/>
        <w:t> </w:t>
      </w:r>
    </w:p>
    <w:p w14:paraId="073978E3" w14:textId="77777777" w:rsidR="00301E28" w:rsidRPr="006666C4" w:rsidRDefault="00301E28" w:rsidP="00301E28">
      <w:pPr>
        <w:rPr>
          <w:rFonts w:eastAsia="Times New Roman"/>
          <w:color w:val="000000"/>
        </w:rPr>
      </w:pPr>
      <w:r w:rsidRPr="006666C4">
        <w:rPr>
          <w:rFonts w:eastAsia="Times New Roman"/>
          <w:color w:val="000000"/>
        </w:rPr>
        <w:t xml:space="preserve">*NPH: </w:t>
      </w:r>
      <w:r w:rsidRPr="006666C4">
        <w:rPr>
          <w:rFonts w:eastAsia="Times New Roman"/>
          <w:i/>
          <w:color w:val="000000"/>
        </w:rPr>
        <w:t>Neutral Protamine Hagedorn</w:t>
      </w:r>
    </w:p>
    <w:p w14:paraId="42DF624C" w14:textId="77777777" w:rsidR="00301E28" w:rsidRPr="006666C4" w:rsidRDefault="00301E28" w:rsidP="00301E28">
      <w:pPr>
        <w:ind w:left="70"/>
        <w:rPr>
          <w:rFonts w:eastAsia="Times New Roman"/>
          <w:color w:val="000000"/>
        </w:rPr>
      </w:pPr>
      <w:r w:rsidRPr="006666C4">
        <w:rPr>
          <w:rFonts w:eastAsia="Times New Roman"/>
          <w:color w:val="000000"/>
        </w:rPr>
        <w:t>**Se glicemia sanguínea ≥ 120 mg/dl. Suspender se Glicemia &lt; 120 mg/dl.</w:t>
      </w:r>
    </w:p>
    <w:p w14:paraId="0ECAE28B" w14:textId="77777777" w:rsidR="00301E28" w:rsidRPr="006666C4" w:rsidRDefault="00301E28" w:rsidP="00301E28">
      <w:pPr>
        <w:ind w:left="70"/>
        <w:rPr>
          <w:rFonts w:eastAsia="Times New Roman"/>
          <w:color w:val="000000"/>
        </w:rPr>
      </w:pPr>
      <w:r w:rsidRPr="006666C4">
        <w:rPr>
          <w:rFonts w:eastAsia="Times New Roman"/>
          <w:color w:val="000000"/>
        </w:rPr>
        <w:t>Manter glicemia 4/4h e, se necessário, Glicose 5g/h conforme glicemia.</w:t>
      </w:r>
    </w:p>
    <w:p w14:paraId="18619550" w14:textId="77777777" w:rsidR="00301E28" w:rsidRPr="006666C4" w:rsidRDefault="00301E28" w:rsidP="00301E28">
      <w:pPr>
        <w:ind w:left="70" w:right="-947"/>
        <w:rPr>
          <w:rFonts w:eastAsia="Times New Roman"/>
          <w:color w:val="000000"/>
        </w:rPr>
      </w:pPr>
      <w:r w:rsidRPr="006666C4">
        <w:rPr>
          <w:rFonts w:eastAsia="Times New Roman"/>
          <w:color w:val="000000"/>
        </w:rPr>
        <w:t xml:space="preserve">***Se paciente utilizar terapia basal somente pela manhã </w:t>
      </w:r>
    </w:p>
    <w:p w14:paraId="5EB7104F" w14:textId="1579FB33" w:rsidR="00DF6956" w:rsidRPr="006666C4" w:rsidRDefault="00301E28" w:rsidP="00301E28">
      <w:r w:rsidRPr="006666C4">
        <w:rPr>
          <w:rFonts w:eastAsia="Times New Roman"/>
          <w:color w:val="000000"/>
        </w:rPr>
        <w:t>Manter glicemia 4/4h e, se necessário, Glicose 5g/h conforme glicemia</w:t>
      </w:r>
      <w:r>
        <w:rPr>
          <w:rFonts w:eastAsia="Times New Roman"/>
          <w:color w:val="000000"/>
        </w:rPr>
        <w:t>.</w:t>
      </w:r>
    </w:p>
    <w:p w14:paraId="2FF98B08" w14:textId="77777777" w:rsidR="00DF6956" w:rsidRPr="006666C4" w:rsidRDefault="00DF6956" w:rsidP="00DF6956"/>
    <w:p w14:paraId="13576DB4" w14:textId="77777777" w:rsidR="00DF6956" w:rsidRPr="006666C4" w:rsidRDefault="00DF6956" w:rsidP="00DF6956"/>
    <w:p w14:paraId="1C1843EC" w14:textId="77777777" w:rsidR="00DF6956" w:rsidRPr="006666C4" w:rsidRDefault="00DF6956" w:rsidP="00DF6956"/>
    <w:p w14:paraId="69F26AAE" w14:textId="77777777" w:rsidR="00DF6956" w:rsidRPr="006666C4" w:rsidRDefault="00DF6956" w:rsidP="00DF6956"/>
    <w:p w14:paraId="13F38D06" w14:textId="77777777" w:rsidR="00DF6956" w:rsidRPr="006666C4" w:rsidRDefault="00DF6956" w:rsidP="00DF6956"/>
    <w:p w14:paraId="0175E3AB" w14:textId="77777777" w:rsidR="00DF6956" w:rsidRPr="006666C4" w:rsidRDefault="00DF6956" w:rsidP="00DF6956"/>
    <w:p w14:paraId="22ABCB59" w14:textId="77777777" w:rsidR="00DF6956" w:rsidRPr="006666C4" w:rsidRDefault="00DF6956" w:rsidP="00DF6956"/>
    <w:p w14:paraId="33A4DFF6" w14:textId="77777777" w:rsidR="00DF6956" w:rsidRPr="006666C4" w:rsidRDefault="00DF6956" w:rsidP="00DF6956"/>
    <w:p w14:paraId="5730C269" w14:textId="77777777" w:rsidR="00DF6956" w:rsidRPr="006666C4" w:rsidRDefault="00DF6956" w:rsidP="00DF6956"/>
    <w:p w14:paraId="049F16C5" w14:textId="77777777" w:rsidR="00DF6956" w:rsidRPr="006666C4" w:rsidRDefault="00DF6956" w:rsidP="00DF6956"/>
    <w:p w14:paraId="66392C7A" w14:textId="77777777" w:rsidR="00DF6956" w:rsidRPr="006666C4" w:rsidRDefault="00DF6956" w:rsidP="00DF6956"/>
    <w:p w14:paraId="1954BA3A" w14:textId="77777777" w:rsidR="00DF6956" w:rsidRPr="006666C4" w:rsidRDefault="00DF6956" w:rsidP="00DF6956"/>
    <w:p w14:paraId="424B8F87" w14:textId="77777777" w:rsidR="00C3540C" w:rsidRPr="006666C4" w:rsidRDefault="00C3540C" w:rsidP="00DF6956"/>
    <w:p w14:paraId="43A25128" w14:textId="77777777" w:rsidR="008122E0" w:rsidRPr="006666C4" w:rsidRDefault="008122E0" w:rsidP="00DF6956"/>
    <w:p w14:paraId="451052C8" w14:textId="77777777" w:rsidR="008122E0" w:rsidRPr="006666C4" w:rsidRDefault="008122E0" w:rsidP="00DF6956"/>
    <w:p w14:paraId="1E44A809" w14:textId="77777777" w:rsidR="008122E0" w:rsidRPr="006666C4" w:rsidRDefault="008122E0" w:rsidP="00DF6956"/>
    <w:p w14:paraId="4AEF31E4" w14:textId="77777777" w:rsidR="008122E0" w:rsidRPr="006666C4" w:rsidRDefault="008122E0" w:rsidP="00DF6956"/>
    <w:p w14:paraId="5559E2C0" w14:textId="77777777" w:rsidR="008122E0" w:rsidRPr="006666C4" w:rsidRDefault="008122E0" w:rsidP="00DF6956"/>
    <w:p w14:paraId="745CC14E" w14:textId="77777777" w:rsidR="008122E0" w:rsidRPr="006666C4" w:rsidRDefault="008122E0" w:rsidP="00DF6956"/>
    <w:p w14:paraId="2570BA35" w14:textId="77777777" w:rsidR="008122E0" w:rsidRPr="006666C4" w:rsidRDefault="008122E0" w:rsidP="00DF6956"/>
    <w:p w14:paraId="70A45A3E" w14:textId="77777777" w:rsidR="008122E0" w:rsidRPr="006666C4" w:rsidRDefault="008122E0" w:rsidP="00DF6956"/>
    <w:p w14:paraId="6C26F84D" w14:textId="77777777" w:rsidR="008122E0" w:rsidRPr="006666C4" w:rsidRDefault="008122E0" w:rsidP="00DF6956"/>
    <w:p w14:paraId="4F91E570" w14:textId="77777777" w:rsidR="008122E0" w:rsidRPr="006666C4" w:rsidRDefault="008122E0" w:rsidP="00DF6956"/>
    <w:p w14:paraId="6E1B997A" w14:textId="77777777" w:rsidR="00B27EC7" w:rsidRPr="006666C4" w:rsidRDefault="00B27EC7" w:rsidP="00DF6956"/>
    <w:p w14:paraId="64E92818" w14:textId="77777777" w:rsidR="00C3540C" w:rsidRPr="006666C4" w:rsidRDefault="00C3540C" w:rsidP="00DF6956"/>
    <w:p w14:paraId="5FB3FC94" w14:textId="77777777" w:rsidR="00C3540C" w:rsidRPr="006666C4" w:rsidRDefault="00C3540C" w:rsidP="00DF6956"/>
    <w:p w14:paraId="16EDAE22" w14:textId="77777777" w:rsidR="00C3540C" w:rsidRPr="006666C4" w:rsidRDefault="00C3540C" w:rsidP="00DF6956"/>
    <w:p w14:paraId="373E0533" w14:textId="77777777" w:rsidR="00C3540C" w:rsidRPr="006666C4" w:rsidRDefault="00C3540C" w:rsidP="00DF6956"/>
    <w:p w14:paraId="615A4DDE" w14:textId="77777777" w:rsidR="00C3540C" w:rsidRPr="006666C4" w:rsidRDefault="00C3540C" w:rsidP="00DF6956"/>
    <w:p w14:paraId="606A1D68" w14:textId="77777777" w:rsidR="00C3540C" w:rsidRPr="006666C4" w:rsidRDefault="00C3540C" w:rsidP="00DF6956"/>
    <w:p w14:paraId="61F6FDDD" w14:textId="77777777" w:rsidR="00C3540C" w:rsidRPr="006666C4" w:rsidRDefault="00C3540C" w:rsidP="00DF6956"/>
    <w:p w14:paraId="5B75F461" w14:textId="77777777" w:rsidR="00C3540C" w:rsidRPr="006666C4" w:rsidRDefault="00C3540C" w:rsidP="00DF6956"/>
    <w:p w14:paraId="572D190F" w14:textId="03A68CB4" w:rsidR="00C3540C" w:rsidRPr="006666C4" w:rsidRDefault="00C3540C" w:rsidP="00DF6956"/>
    <w:p w14:paraId="78273CE5" w14:textId="77777777" w:rsidR="00C3540C" w:rsidRPr="006666C4" w:rsidRDefault="00C3540C" w:rsidP="00DF6956"/>
    <w:p w14:paraId="14582557" w14:textId="77777777" w:rsidR="00C3540C" w:rsidRPr="006666C4" w:rsidRDefault="00C3540C" w:rsidP="00DF6956"/>
    <w:p w14:paraId="149D2FBC" w14:textId="77777777" w:rsidR="00C3540C" w:rsidRPr="006666C4" w:rsidRDefault="00C3540C" w:rsidP="00DF6956"/>
    <w:p w14:paraId="6D3CEA74" w14:textId="77777777" w:rsidR="00C3540C" w:rsidRPr="006666C4" w:rsidRDefault="00C3540C" w:rsidP="00DF6956"/>
    <w:p w14:paraId="64A58237" w14:textId="77777777" w:rsidR="00B25679" w:rsidRDefault="00B25679" w:rsidP="00B25679"/>
    <w:p w14:paraId="117C5A1E" w14:textId="5617A86F" w:rsidR="00301E28" w:rsidRPr="006666C4" w:rsidRDefault="00301E28" w:rsidP="00B25679">
      <w:pPr>
        <w:rPr>
          <w:rFonts w:eastAsia="Times New Roman"/>
          <w:b/>
          <w:bCs/>
          <w:color w:val="000000"/>
        </w:rPr>
      </w:pPr>
      <w:r w:rsidRPr="006666C4">
        <w:rPr>
          <w:rFonts w:eastAsia="Times New Roman"/>
          <w:b/>
          <w:bCs/>
          <w:color w:val="000000"/>
        </w:rPr>
        <w:lastRenderedPageBreak/>
        <w:t>Tabela 4. Manejo dos hipoglicemiantes orais</w:t>
      </w:r>
    </w:p>
    <w:p w14:paraId="6A99E69F" w14:textId="77777777" w:rsidR="00301E28" w:rsidRPr="006666C4" w:rsidRDefault="00301E28" w:rsidP="00301E28">
      <w:pPr>
        <w:tabs>
          <w:tab w:val="left" w:pos="2852"/>
          <w:tab w:val="left" w:pos="5044"/>
        </w:tabs>
        <w:ind w:left="70"/>
        <w:rPr>
          <w:rFonts w:eastAsia="Times New Roman"/>
          <w:b/>
          <w:bCs/>
          <w:color w:val="000000"/>
        </w:rPr>
      </w:pPr>
      <w:r w:rsidRPr="006666C4">
        <w:rPr>
          <w:rFonts w:eastAsia="Times New Roman"/>
          <w:b/>
          <w:bCs/>
          <w:color w:val="000000"/>
        </w:rPr>
        <w:t xml:space="preserve">Classes </w:t>
      </w:r>
      <w:r w:rsidRPr="006666C4">
        <w:rPr>
          <w:rFonts w:eastAsia="Times New Roman"/>
          <w:b/>
          <w:bCs/>
          <w:color w:val="000000"/>
        </w:rPr>
        <w:tab/>
        <w:t>Medicamentos</w:t>
      </w:r>
      <w:r w:rsidRPr="006666C4">
        <w:rPr>
          <w:rFonts w:eastAsia="Times New Roman"/>
          <w:b/>
          <w:bCs/>
          <w:color w:val="000000"/>
        </w:rPr>
        <w:tab/>
        <w:t>Tempo de suspensão</w:t>
      </w:r>
    </w:p>
    <w:p w14:paraId="2D3144AB"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Biguanidas</w:t>
      </w:r>
      <w:r w:rsidRPr="006666C4">
        <w:rPr>
          <w:rFonts w:eastAsia="Times New Roman"/>
          <w:color w:val="000000"/>
        </w:rPr>
        <w:tab/>
        <w:t>Metformina</w:t>
      </w:r>
      <w:r w:rsidRPr="006666C4">
        <w:rPr>
          <w:rFonts w:eastAsia="Times New Roman"/>
          <w:color w:val="000000"/>
        </w:rPr>
        <w:tab/>
        <w:t>No dia da cirurgia*</w:t>
      </w:r>
    </w:p>
    <w:p w14:paraId="562424F8"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Sulfoniuréias</w:t>
      </w:r>
      <w:r w:rsidRPr="006666C4">
        <w:rPr>
          <w:rFonts w:eastAsia="Times New Roman"/>
          <w:color w:val="000000"/>
        </w:rPr>
        <w:tab/>
        <w:t>Glicazida Glibenclamida Glimepirida</w:t>
      </w:r>
      <w:r w:rsidRPr="006666C4">
        <w:rPr>
          <w:rFonts w:eastAsia="Times New Roman"/>
          <w:color w:val="000000"/>
        </w:rPr>
        <w:tab/>
        <w:t>No dia da cirurgia</w:t>
      </w:r>
    </w:p>
    <w:p w14:paraId="43AB178F"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color w:val="000000"/>
        </w:rPr>
        <w:tab/>
      </w:r>
      <w:r w:rsidRPr="006666C4">
        <w:rPr>
          <w:rFonts w:eastAsia="Times New Roman"/>
          <w:color w:val="000000"/>
        </w:rPr>
        <w:tab/>
      </w:r>
    </w:p>
    <w:p w14:paraId="15B39E25"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Tiazolidinedionas</w:t>
      </w:r>
      <w:r w:rsidRPr="006666C4">
        <w:rPr>
          <w:rFonts w:eastAsia="Times New Roman"/>
          <w:color w:val="000000"/>
        </w:rPr>
        <w:tab/>
        <w:t>Pioglitazona</w:t>
      </w:r>
      <w:r w:rsidRPr="006666C4">
        <w:rPr>
          <w:rFonts w:eastAsia="Times New Roman"/>
          <w:color w:val="000000"/>
        </w:rPr>
        <w:tab/>
        <w:t>Manter no dia da cirurgia**</w:t>
      </w:r>
    </w:p>
    <w:p w14:paraId="26C6B913"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Acarbose</w:t>
      </w:r>
      <w:r w:rsidRPr="006666C4">
        <w:rPr>
          <w:rFonts w:eastAsia="Times New Roman"/>
          <w:color w:val="000000"/>
        </w:rPr>
        <w:tab/>
        <w:t>Acarbose</w:t>
      </w:r>
      <w:r w:rsidRPr="006666C4">
        <w:rPr>
          <w:rFonts w:eastAsia="Times New Roman"/>
          <w:color w:val="000000"/>
        </w:rPr>
        <w:tab/>
        <w:t>Suspender 1 dia antes</w:t>
      </w:r>
    </w:p>
    <w:p w14:paraId="30B6DA41"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Glinidas</w:t>
      </w:r>
      <w:r w:rsidRPr="006666C4">
        <w:rPr>
          <w:rFonts w:eastAsia="Times New Roman"/>
          <w:color w:val="000000"/>
        </w:rPr>
        <w:tab/>
        <w:t>Repaglinida</w:t>
      </w:r>
      <w:r w:rsidRPr="006666C4">
        <w:rPr>
          <w:rFonts w:eastAsia="Times New Roman"/>
          <w:color w:val="000000"/>
        </w:rPr>
        <w:tab/>
        <w:t>No dia da cirurgia</w:t>
      </w:r>
    </w:p>
    <w:p w14:paraId="71DFCCF9"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Inibidores DPP-4</w:t>
      </w:r>
      <w:r w:rsidRPr="006666C4">
        <w:rPr>
          <w:rFonts w:eastAsia="Times New Roman"/>
          <w:color w:val="000000"/>
        </w:rPr>
        <w:tab/>
        <w:t>Sitagliptina</w:t>
      </w:r>
      <w:r w:rsidRPr="006666C4">
        <w:rPr>
          <w:rFonts w:eastAsia="Times New Roman"/>
          <w:color w:val="000000"/>
        </w:rPr>
        <w:tab/>
        <w:t>Manter no dia da cirurgia</w:t>
      </w:r>
    </w:p>
    <w:p w14:paraId="31C752BC"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Agonistas do GLP-1</w:t>
      </w:r>
      <w:r w:rsidRPr="006666C4">
        <w:rPr>
          <w:rFonts w:eastAsia="Times New Roman"/>
          <w:color w:val="000000"/>
        </w:rPr>
        <w:tab/>
        <w:t>Exenatida</w:t>
      </w:r>
      <w:r w:rsidRPr="006666C4">
        <w:rPr>
          <w:rFonts w:eastAsia="Times New Roman"/>
          <w:color w:val="000000"/>
        </w:rPr>
        <w:tab/>
        <w:t>No dia da cirurgia</w:t>
      </w:r>
    </w:p>
    <w:p w14:paraId="46BDCDE3" w14:textId="77777777" w:rsidR="00301E28" w:rsidRPr="006666C4" w:rsidRDefault="00301E28" w:rsidP="00301E28">
      <w:pPr>
        <w:tabs>
          <w:tab w:val="left" w:pos="2852"/>
          <w:tab w:val="left" w:pos="5044"/>
        </w:tabs>
        <w:ind w:left="70"/>
        <w:rPr>
          <w:rFonts w:eastAsia="Times New Roman"/>
          <w:color w:val="000000"/>
        </w:rPr>
      </w:pPr>
      <w:r w:rsidRPr="006666C4">
        <w:rPr>
          <w:rFonts w:eastAsia="Times New Roman"/>
          <w:bCs/>
          <w:color w:val="000000"/>
        </w:rPr>
        <w:t>Inibidores SLGT-2</w:t>
      </w:r>
      <w:r w:rsidRPr="006666C4">
        <w:rPr>
          <w:rFonts w:eastAsia="Times New Roman"/>
          <w:color w:val="000000"/>
        </w:rPr>
        <w:tab/>
        <w:t>Dapaglifozina</w:t>
      </w:r>
      <w:r w:rsidRPr="006666C4">
        <w:rPr>
          <w:rFonts w:eastAsia="Times New Roman"/>
          <w:color w:val="000000"/>
        </w:rPr>
        <w:tab/>
        <w:t>Suspender 1 dia antes***</w:t>
      </w:r>
    </w:p>
    <w:p w14:paraId="7A906443" w14:textId="7F17DB68" w:rsidR="00301E28" w:rsidRPr="006666C4" w:rsidRDefault="00301E28" w:rsidP="00301E28">
      <w:pPr>
        <w:tabs>
          <w:tab w:val="left" w:pos="5044"/>
        </w:tabs>
        <w:ind w:left="70"/>
        <w:rPr>
          <w:rFonts w:eastAsia="Times New Roman"/>
          <w:color w:val="000000"/>
        </w:rPr>
      </w:pPr>
      <w:r w:rsidRPr="006666C4">
        <w:rPr>
          <w:rFonts w:eastAsia="Times New Roman"/>
          <w:color w:val="000000"/>
        </w:rPr>
        <w:t xml:space="preserve">Fonte: Adaptado </w:t>
      </w:r>
      <w:r w:rsidR="000A5DFB">
        <w:rPr>
          <w:rFonts w:eastAsia="Times New Roman"/>
          <w:color w:val="000000"/>
        </w:rPr>
        <w:t>de referência 7</w:t>
      </w:r>
      <w:r w:rsidRPr="006666C4">
        <w:rPr>
          <w:rFonts w:eastAsia="Times New Roman"/>
          <w:color w:val="000000"/>
        </w:rPr>
        <w:tab/>
      </w:r>
    </w:p>
    <w:p w14:paraId="106366A3" w14:textId="77777777" w:rsidR="00301E28" w:rsidRPr="006666C4" w:rsidRDefault="00301E28" w:rsidP="00301E28">
      <w:pPr>
        <w:ind w:left="70"/>
        <w:rPr>
          <w:rFonts w:eastAsia="Times New Roman"/>
          <w:color w:val="000000"/>
        </w:rPr>
      </w:pPr>
      <w:r w:rsidRPr="006666C4">
        <w:rPr>
          <w:rFonts w:eastAsia="Times New Roman"/>
          <w:color w:val="000000"/>
        </w:rPr>
        <w:t>*Suspender ao iniciar o jejum se procedimento com administração de contraste.</w:t>
      </w:r>
    </w:p>
    <w:p w14:paraId="50653E46" w14:textId="77777777" w:rsidR="00301E28" w:rsidRPr="006666C4" w:rsidRDefault="00301E28" w:rsidP="00301E28">
      <w:pPr>
        <w:ind w:left="70"/>
        <w:rPr>
          <w:rFonts w:eastAsia="Times New Roman"/>
          <w:color w:val="000000"/>
        </w:rPr>
      </w:pPr>
      <w:r w:rsidRPr="006666C4">
        <w:rPr>
          <w:rFonts w:eastAsia="Times New Roman"/>
          <w:color w:val="000000"/>
        </w:rPr>
        <w:t>Suspender em pacientes com taxa de filtração glomerular &lt; 45 ml/min a qualquer momento do pré-operatório.</w:t>
      </w:r>
    </w:p>
    <w:p w14:paraId="5712F312" w14:textId="77777777" w:rsidR="00301E28" w:rsidRPr="006666C4" w:rsidRDefault="00301E28" w:rsidP="00301E28">
      <w:pPr>
        <w:ind w:left="70"/>
        <w:rPr>
          <w:rFonts w:eastAsia="Times New Roman"/>
          <w:color w:val="000000"/>
        </w:rPr>
      </w:pPr>
      <w:r w:rsidRPr="006666C4">
        <w:rPr>
          <w:rFonts w:eastAsia="Times New Roman"/>
          <w:color w:val="000000"/>
        </w:rPr>
        <w:t>Porém pode ser mantida no dia da cirurgia se ingestão oral normal (apenas uma refeição perdida) no dia do procedimento e cirurgia minimamente invasiva.</w:t>
      </w:r>
    </w:p>
    <w:p w14:paraId="0D03EC1C" w14:textId="77777777" w:rsidR="00301E28" w:rsidRPr="006666C4" w:rsidRDefault="00301E28" w:rsidP="00301E28">
      <w:pPr>
        <w:ind w:left="70"/>
        <w:rPr>
          <w:rFonts w:eastAsia="Times New Roman"/>
          <w:color w:val="000000"/>
        </w:rPr>
      </w:pPr>
      <w:r w:rsidRPr="006666C4">
        <w:rPr>
          <w:rFonts w:eastAsia="Times New Roman"/>
          <w:color w:val="000000"/>
        </w:rPr>
        <w:t>**Suspender no dia da cirurgia se previsão de redução de ingestão oral no pós-operatório ou cirurgia extensa com variação hemodinâmica.</w:t>
      </w:r>
    </w:p>
    <w:p w14:paraId="6A85973B" w14:textId="77777777" w:rsidR="00301E28" w:rsidRPr="006666C4" w:rsidRDefault="00301E28" w:rsidP="00301E28">
      <w:pPr>
        <w:tabs>
          <w:tab w:val="left" w:pos="5044"/>
        </w:tabs>
        <w:ind w:left="70"/>
        <w:rPr>
          <w:rFonts w:eastAsia="Times New Roman"/>
          <w:color w:val="000000"/>
        </w:rPr>
      </w:pPr>
      <w:r w:rsidRPr="006666C4">
        <w:rPr>
          <w:rFonts w:eastAsia="Times New Roman"/>
          <w:color w:val="000000"/>
        </w:rPr>
        <w:t>***Risco de Cetoacidose diabética</w:t>
      </w:r>
      <w:r w:rsidRPr="006666C4">
        <w:rPr>
          <w:rFonts w:eastAsia="Times New Roman"/>
          <w:color w:val="000000"/>
        </w:rPr>
        <w:tab/>
      </w:r>
    </w:p>
    <w:p w14:paraId="2207A0F4" w14:textId="77777777" w:rsidR="00301E28" w:rsidRPr="006666C4" w:rsidRDefault="00301E28" w:rsidP="00301E28">
      <w:pPr>
        <w:tabs>
          <w:tab w:val="left" w:pos="5044"/>
        </w:tabs>
        <w:ind w:left="70"/>
        <w:rPr>
          <w:rFonts w:eastAsia="Times New Roman"/>
          <w:color w:val="000000"/>
        </w:rPr>
      </w:pPr>
      <w:r w:rsidRPr="006666C4">
        <w:rPr>
          <w:rFonts w:eastAsia="Times New Roman"/>
          <w:color w:val="000000"/>
        </w:rPr>
        <w:t>DPP-4: dipeptidil peptidase-4</w:t>
      </w:r>
      <w:r w:rsidRPr="006666C4">
        <w:rPr>
          <w:rFonts w:eastAsia="Times New Roman"/>
          <w:color w:val="000000"/>
        </w:rPr>
        <w:tab/>
      </w:r>
    </w:p>
    <w:p w14:paraId="19B68769" w14:textId="77777777" w:rsidR="00301E28" w:rsidRPr="006666C4" w:rsidRDefault="00301E28" w:rsidP="00301E28">
      <w:pPr>
        <w:ind w:left="70"/>
        <w:rPr>
          <w:rFonts w:eastAsia="Times New Roman"/>
          <w:color w:val="000000"/>
        </w:rPr>
      </w:pPr>
      <w:r w:rsidRPr="006666C4">
        <w:rPr>
          <w:rFonts w:eastAsia="Times New Roman"/>
          <w:color w:val="000000"/>
        </w:rPr>
        <w:t>GLP-1: peptídeo semelhante a glucagon 1</w:t>
      </w:r>
    </w:p>
    <w:p w14:paraId="0A7587A9" w14:textId="77777777" w:rsidR="00301E28" w:rsidRPr="006666C4" w:rsidRDefault="00301E28" w:rsidP="00301E28">
      <w:pPr>
        <w:ind w:left="70"/>
        <w:rPr>
          <w:rFonts w:eastAsia="Times New Roman"/>
          <w:color w:val="000000"/>
        </w:rPr>
      </w:pPr>
      <w:r w:rsidRPr="006666C4">
        <w:rPr>
          <w:rFonts w:eastAsia="Times New Roman"/>
          <w:color w:val="000000"/>
        </w:rPr>
        <w:t>SLGT-2: transportador sódio-glicose do tipo 2</w:t>
      </w:r>
    </w:p>
    <w:p w14:paraId="14E38C2B" w14:textId="7E9411D0" w:rsidR="00701689" w:rsidRPr="006666C4" w:rsidRDefault="00701689" w:rsidP="00DF6956"/>
    <w:p w14:paraId="24EEE692" w14:textId="77777777" w:rsidR="00701689" w:rsidRPr="006666C4" w:rsidRDefault="00701689" w:rsidP="00DF6956"/>
    <w:p w14:paraId="54FB55F5" w14:textId="77777777" w:rsidR="00C3540C" w:rsidRPr="006666C4" w:rsidRDefault="00C3540C" w:rsidP="00DF6956"/>
    <w:p w14:paraId="67ACF7A8" w14:textId="77777777" w:rsidR="00927735" w:rsidRPr="006666C4" w:rsidRDefault="00927735" w:rsidP="00DF6956"/>
    <w:p w14:paraId="5438583C" w14:textId="77777777" w:rsidR="00DF6956" w:rsidRPr="006666C4" w:rsidRDefault="00DF6956" w:rsidP="00DF6956"/>
    <w:p w14:paraId="109DE4EB" w14:textId="77777777" w:rsidR="00DF6956" w:rsidRPr="006666C4" w:rsidRDefault="00DF6956" w:rsidP="00DF6956"/>
    <w:p w14:paraId="1463CD29" w14:textId="77777777" w:rsidR="00DF6956" w:rsidRPr="006666C4" w:rsidRDefault="00DF6956" w:rsidP="00DF6956"/>
    <w:p w14:paraId="53C263CD" w14:textId="77777777" w:rsidR="00DF6956" w:rsidRPr="006666C4" w:rsidRDefault="00DF6956" w:rsidP="00DF6956"/>
    <w:p w14:paraId="637B9B5E" w14:textId="77777777" w:rsidR="00DF6956" w:rsidRPr="006666C4" w:rsidRDefault="00DF6956" w:rsidP="00DF6956"/>
    <w:p w14:paraId="18045492" w14:textId="77777777" w:rsidR="00DF6956" w:rsidRPr="006666C4" w:rsidRDefault="00DF6956" w:rsidP="00DF6956"/>
    <w:p w14:paraId="792D1C55" w14:textId="77777777" w:rsidR="00DF6956" w:rsidRPr="006666C4" w:rsidRDefault="00DF6956" w:rsidP="00DF6956"/>
    <w:p w14:paraId="52A4EB07" w14:textId="77777777" w:rsidR="00DF6956" w:rsidRPr="006666C4" w:rsidRDefault="00DF6956" w:rsidP="00DF6956"/>
    <w:p w14:paraId="1BD95904" w14:textId="77777777" w:rsidR="00DF6956" w:rsidRPr="006666C4" w:rsidRDefault="00DF6956" w:rsidP="00DF6956"/>
    <w:p w14:paraId="7C38B063" w14:textId="77777777" w:rsidR="00DF6956" w:rsidRPr="006666C4" w:rsidRDefault="00DF6956" w:rsidP="00DF6956"/>
    <w:p w14:paraId="25D3C02D" w14:textId="77777777" w:rsidR="00DF6956" w:rsidRPr="006666C4" w:rsidRDefault="00DF6956" w:rsidP="00DF6956"/>
    <w:p w14:paraId="47803BB7" w14:textId="77777777" w:rsidR="00DF6956" w:rsidRPr="006666C4" w:rsidRDefault="00DF6956" w:rsidP="00DF6956"/>
    <w:p w14:paraId="1D7FAC41" w14:textId="77777777" w:rsidR="00DF6956" w:rsidRPr="006666C4" w:rsidRDefault="00DF6956" w:rsidP="00DF6956"/>
    <w:p w14:paraId="46000C1C" w14:textId="59E220EE" w:rsidR="00DF6956" w:rsidRPr="006666C4" w:rsidRDefault="00DF6956" w:rsidP="00DF6956"/>
    <w:p w14:paraId="0ADD677D" w14:textId="77777777" w:rsidR="00DF6956" w:rsidRPr="006666C4" w:rsidRDefault="00DF6956" w:rsidP="00DF6956"/>
    <w:p w14:paraId="6AD7EDAA" w14:textId="77777777" w:rsidR="00DF6956" w:rsidRPr="006666C4" w:rsidRDefault="00DF6956" w:rsidP="00DF6956"/>
    <w:p w14:paraId="78C588FE" w14:textId="77777777" w:rsidR="00DF6956" w:rsidRPr="006666C4" w:rsidRDefault="00DF6956" w:rsidP="00DF6956"/>
    <w:p w14:paraId="4D256A64" w14:textId="77777777" w:rsidR="00DF6956" w:rsidRPr="006666C4" w:rsidRDefault="00DF6956" w:rsidP="00DF6956"/>
    <w:p w14:paraId="2F6F4A62" w14:textId="77777777" w:rsidR="00DF6956" w:rsidRPr="006666C4" w:rsidRDefault="00DF6956" w:rsidP="00DF6956"/>
    <w:p w14:paraId="71A5E7C8" w14:textId="77777777" w:rsidR="00927735" w:rsidRPr="006666C4" w:rsidRDefault="00927735" w:rsidP="00DF6956"/>
    <w:p w14:paraId="04B9E3B6" w14:textId="77777777" w:rsidR="00927735" w:rsidRPr="006666C4" w:rsidRDefault="00927735" w:rsidP="00DF6956"/>
    <w:p w14:paraId="6A6180ED" w14:textId="77777777" w:rsidR="00927735" w:rsidRPr="006666C4" w:rsidRDefault="00927735" w:rsidP="00DF6956"/>
    <w:p w14:paraId="3C81544B" w14:textId="77777777" w:rsidR="00B25679" w:rsidRDefault="00B25679" w:rsidP="00301E28">
      <w:pPr>
        <w:ind w:left="70"/>
      </w:pPr>
    </w:p>
    <w:p w14:paraId="54621E5A" w14:textId="173DD42F" w:rsidR="00301E28" w:rsidRPr="006666C4" w:rsidRDefault="00301E28" w:rsidP="00301E28">
      <w:pPr>
        <w:ind w:left="70"/>
        <w:rPr>
          <w:rFonts w:eastAsia="Times New Roman"/>
          <w:b/>
          <w:bCs/>
          <w:color w:val="000000"/>
        </w:rPr>
      </w:pPr>
      <w:r w:rsidRPr="006666C4">
        <w:rPr>
          <w:rFonts w:eastAsia="Times New Roman"/>
          <w:b/>
          <w:bCs/>
          <w:color w:val="000000"/>
        </w:rPr>
        <w:lastRenderedPageBreak/>
        <w:t xml:space="preserve">Tabela 5. Risco de </w:t>
      </w:r>
      <w:r>
        <w:rPr>
          <w:rFonts w:eastAsia="Times New Roman"/>
          <w:b/>
          <w:bCs/>
          <w:color w:val="000000"/>
        </w:rPr>
        <w:t xml:space="preserve">complicação por </w:t>
      </w:r>
      <w:r w:rsidRPr="006666C4">
        <w:rPr>
          <w:rFonts w:eastAsia="Times New Roman"/>
          <w:b/>
          <w:bCs/>
          <w:color w:val="000000"/>
        </w:rPr>
        <w:t>sangramento pelo procedimento cirúrgico</w:t>
      </w:r>
    </w:p>
    <w:p w14:paraId="533341B4" w14:textId="46AE7248" w:rsidR="00301E28" w:rsidRPr="006666C4" w:rsidRDefault="00C36216" w:rsidP="00C36216">
      <w:pPr>
        <w:tabs>
          <w:tab w:val="left" w:pos="3119"/>
          <w:tab w:val="left" w:pos="5812"/>
        </w:tabs>
        <w:ind w:left="70"/>
        <w:rPr>
          <w:rFonts w:eastAsia="Times New Roman"/>
          <w:b/>
          <w:bCs/>
          <w:color w:val="000000"/>
        </w:rPr>
      </w:pPr>
      <w:r>
        <w:rPr>
          <w:rFonts w:eastAsia="Times New Roman"/>
          <w:b/>
          <w:bCs/>
          <w:color w:val="000000"/>
        </w:rPr>
        <w:t>Alto risco</w:t>
      </w:r>
      <w:r>
        <w:rPr>
          <w:rFonts w:eastAsia="Times New Roman"/>
          <w:b/>
          <w:bCs/>
          <w:color w:val="000000"/>
        </w:rPr>
        <w:tab/>
        <w:t>Risco Moderado</w:t>
      </w:r>
      <w:r>
        <w:rPr>
          <w:rFonts w:eastAsia="Times New Roman"/>
          <w:b/>
          <w:bCs/>
          <w:color w:val="000000"/>
        </w:rPr>
        <w:tab/>
      </w:r>
      <w:r w:rsidR="00301E28" w:rsidRPr="006666C4">
        <w:rPr>
          <w:rFonts w:eastAsia="Times New Roman"/>
          <w:b/>
          <w:bCs/>
          <w:color w:val="000000"/>
        </w:rPr>
        <w:t>Baixo risco</w:t>
      </w:r>
    </w:p>
    <w:p w14:paraId="706C7C84" w14:textId="291612B0" w:rsidR="00301E28" w:rsidRPr="006666C4" w:rsidRDefault="00301E28" w:rsidP="00C36216">
      <w:pPr>
        <w:tabs>
          <w:tab w:val="left" w:pos="3119"/>
          <w:tab w:val="left" w:pos="5812"/>
        </w:tabs>
        <w:ind w:left="70"/>
        <w:rPr>
          <w:rFonts w:eastAsia="Times New Roman"/>
          <w:color w:val="000000"/>
        </w:rPr>
      </w:pPr>
      <w:r w:rsidRPr="006666C4">
        <w:rPr>
          <w:rFonts w:eastAsia="Times New Roman"/>
          <w:bCs/>
          <w:color w:val="000000"/>
        </w:rPr>
        <w:t>Neurocirurgia</w:t>
      </w:r>
      <w:r w:rsidR="00B25679">
        <w:rPr>
          <w:rFonts w:eastAsia="Times New Roman"/>
          <w:color w:val="000000"/>
        </w:rPr>
        <w:tab/>
        <w:t>Cirurgi</w:t>
      </w:r>
      <w:r w:rsidR="00C36216">
        <w:rPr>
          <w:rFonts w:eastAsia="Times New Roman"/>
          <w:color w:val="000000"/>
        </w:rPr>
        <w:t>a visceral</w:t>
      </w:r>
      <w:r w:rsidR="00C36216">
        <w:rPr>
          <w:rFonts w:eastAsia="Times New Roman"/>
          <w:color w:val="000000"/>
        </w:rPr>
        <w:tab/>
      </w:r>
      <w:r w:rsidRPr="006666C4">
        <w:rPr>
          <w:rFonts w:eastAsia="Times New Roman"/>
          <w:color w:val="000000"/>
        </w:rPr>
        <w:t>Cirurgia plástica</w:t>
      </w:r>
    </w:p>
    <w:p w14:paraId="0CF1C3E6" w14:textId="0C279098" w:rsidR="00301E28" w:rsidRPr="006666C4" w:rsidRDefault="00C36216" w:rsidP="00C36216">
      <w:pPr>
        <w:tabs>
          <w:tab w:val="left" w:pos="3119"/>
          <w:tab w:val="left" w:pos="5812"/>
        </w:tabs>
        <w:ind w:left="70"/>
        <w:rPr>
          <w:rFonts w:eastAsia="Times New Roman"/>
          <w:color w:val="000000"/>
        </w:rPr>
      </w:pPr>
      <w:r>
        <w:rPr>
          <w:rFonts w:eastAsia="Times New Roman"/>
          <w:bCs/>
          <w:color w:val="000000"/>
        </w:rPr>
        <w:t xml:space="preserve">Cirurgia câmara posterior </w:t>
      </w:r>
      <w:r w:rsidR="00301E28" w:rsidRPr="006666C4">
        <w:rPr>
          <w:rFonts w:eastAsia="Times New Roman"/>
          <w:bCs/>
          <w:color w:val="000000"/>
        </w:rPr>
        <w:t>olho</w:t>
      </w:r>
      <w:r>
        <w:rPr>
          <w:rFonts w:eastAsia="Times New Roman"/>
          <w:bCs/>
          <w:color w:val="000000"/>
        </w:rPr>
        <w:tab/>
      </w:r>
      <w:r w:rsidR="00B25679">
        <w:rPr>
          <w:rFonts w:eastAsia="Times New Roman"/>
          <w:color w:val="000000"/>
        </w:rPr>
        <w:t>Ci</w:t>
      </w:r>
      <w:r>
        <w:rPr>
          <w:rFonts w:eastAsia="Times New Roman"/>
          <w:color w:val="000000"/>
        </w:rPr>
        <w:t>rurgia cardiovascular</w:t>
      </w:r>
      <w:r>
        <w:rPr>
          <w:rFonts w:eastAsia="Times New Roman"/>
          <w:color w:val="000000"/>
        </w:rPr>
        <w:tab/>
      </w:r>
      <w:r w:rsidR="00301E28" w:rsidRPr="006666C4">
        <w:rPr>
          <w:rFonts w:eastAsia="Times New Roman"/>
          <w:color w:val="000000"/>
        </w:rPr>
        <w:t>Cirurgia ortopédica menor</w:t>
      </w:r>
    </w:p>
    <w:p w14:paraId="31F5106B" w14:textId="77777777" w:rsidR="00301E28" w:rsidRPr="006666C4" w:rsidRDefault="00301E28" w:rsidP="00C36216">
      <w:pPr>
        <w:tabs>
          <w:tab w:val="left" w:pos="3119"/>
          <w:tab w:val="left" w:pos="5812"/>
        </w:tabs>
        <w:ind w:left="70"/>
        <w:rPr>
          <w:rFonts w:eastAsia="Times New Roman"/>
          <w:color w:val="000000"/>
        </w:rPr>
      </w:pPr>
      <w:r w:rsidRPr="006666C4">
        <w:rPr>
          <w:rFonts w:eastAsia="Times New Roman"/>
          <w:color w:val="000000"/>
        </w:rPr>
        <w:tab/>
        <w:t>Cirurgia ortopédica maior</w:t>
      </w:r>
      <w:r w:rsidRPr="006666C4">
        <w:rPr>
          <w:rFonts w:eastAsia="Times New Roman"/>
          <w:color w:val="000000"/>
        </w:rPr>
        <w:tab/>
        <w:t>Cirurgia orelha, nariz, garganta</w:t>
      </w:r>
    </w:p>
    <w:p w14:paraId="2183A5C0" w14:textId="6359A66D" w:rsidR="00301E28" w:rsidRPr="006666C4" w:rsidRDefault="00C36216" w:rsidP="00C36216">
      <w:pPr>
        <w:tabs>
          <w:tab w:val="left" w:pos="3119"/>
          <w:tab w:val="left" w:pos="5812"/>
        </w:tabs>
        <w:ind w:left="70"/>
        <w:rPr>
          <w:rFonts w:eastAsia="Times New Roman"/>
          <w:color w:val="000000"/>
        </w:rPr>
      </w:pPr>
      <w:r>
        <w:rPr>
          <w:rFonts w:eastAsia="Times New Roman"/>
          <w:color w:val="000000"/>
        </w:rPr>
        <w:tab/>
        <w:t>Cirurgia urológica</w:t>
      </w:r>
      <w:r>
        <w:rPr>
          <w:rFonts w:eastAsia="Times New Roman"/>
          <w:color w:val="000000"/>
        </w:rPr>
        <w:tab/>
        <w:t>Cirurgia c</w:t>
      </w:r>
      <w:r w:rsidR="00301E28" w:rsidRPr="006666C4">
        <w:rPr>
          <w:rFonts w:eastAsia="Times New Roman"/>
          <w:color w:val="000000"/>
        </w:rPr>
        <w:t>âmara anterior do olho</w:t>
      </w:r>
    </w:p>
    <w:p w14:paraId="527A7829" w14:textId="02270C87" w:rsidR="00301E28" w:rsidRPr="006666C4" w:rsidRDefault="00301E28" w:rsidP="00C36216">
      <w:pPr>
        <w:tabs>
          <w:tab w:val="left" w:pos="3119"/>
          <w:tab w:val="left" w:pos="6605"/>
        </w:tabs>
        <w:ind w:left="70"/>
        <w:rPr>
          <w:rFonts w:eastAsia="Times New Roman"/>
          <w:color w:val="000000"/>
        </w:rPr>
      </w:pPr>
      <w:r w:rsidRPr="006666C4">
        <w:rPr>
          <w:rFonts w:eastAsia="Times New Roman"/>
          <w:color w:val="000000"/>
        </w:rPr>
        <w:t> </w:t>
      </w:r>
      <w:r w:rsidRPr="006666C4">
        <w:rPr>
          <w:rFonts w:eastAsia="Times New Roman"/>
          <w:color w:val="000000"/>
        </w:rPr>
        <w:tab/>
      </w:r>
      <w:r w:rsidR="00C36216">
        <w:rPr>
          <w:rFonts w:eastAsia="Times New Roman"/>
          <w:color w:val="000000"/>
        </w:rPr>
        <w:t xml:space="preserve">Reconstrução orelha, nariz ou </w:t>
      </w:r>
      <w:r w:rsidR="00C36216">
        <w:rPr>
          <w:rFonts w:eastAsia="Times New Roman"/>
          <w:color w:val="000000"/>
        </w:rPr>
        <w:t>garganta</w:t>
      </w:r>
      <w:r w:rsidRPr="006666C4">
        <w:rPr>
          <w:rFonts w:eastAsia="Times New Roman"/>
          <w:color w:val="000000"/>
        </w:rPr>
        <w:tab/>
        <w:t> </w:t>
      </w:r>
    </w:p>
    <w:p w14:paraId="3F60ACB0" w14:textId="195BD0FE" w:rsidR="00301E28" w:rsidRPr="006666C4" w:rsidRDefault="00301E28" w:rsidP="00301E28">
      <w:pPr>
        <w:tabs>
          <w:tab w:val="left" w:pos="6605"/>
        </w:tabs>
        <w:ind w:left="70"/>
        <w:rPr>
          <w:rFonts w:eastAsia="Times New Roman"/>
          <w:color w:val="000000"/>
        </w:rPr>
      </w:pPr>
      <w:r w:rsidRPr="006666C4">
        <w:rPr>
          <w:rFonts w:eastAsia="Times New Roman"/>
          <w:color w:val="000000"/>
        </w:rPr>
        <w:t xml:space="preserve">Fonte: Adaptado </w:t>
      </w:r>
      <w:r w:rsidR="006B3B2A">
        <w:rPr>
          <w:rFonts w:eastAsia="Times New Roman"/>
          <w:color w:val="000000"/>
        </w:rPr>
        <w:t>das</w:t>
      </w:r>
      <w:r w:rsidR="000A5DFB">
        <w:rPr>
          <w:rFonts w:eastAsia="Times New Roman"/>
          <w:color w:val="000000"/>
        </w:rPr>
        <w:t xml:space="preserve"> referência 8 e 9</w:t>
      </w:r>
      <w:r w:rsidRPr="006666C4">
        <w:rPr>
          <w:rFonts w:eastAsia="Times New Roman"/>
          <w:color w:val="000000"/>
        </w:rPr>
        <w:tab/>
      </w:r>
    </w:p>
    <w:p w14:paraId="7ACDB613" w14:textId="77777777" w:rsidR="00301E28" w:rsidRPr="006666C4" w:rsidRDefault="00301E28" w:rsidP="00301E28"/>
    <w:p w14:paraId="40CEE473" w14:textId="77777777" w:rsidR="00301E28" w:rsidRPr="006666C4" w:rsidRDefault="00301E28" w:rsidP="00301E28"/>
    <w:p w14:paraId="2DD45862" w14:textId="77777777" w:rsidR="00927735" w:rsidRPr="006666C4" w:rsidRDefault="00927735" w:rsidP="00DF6956"/>
    <w:p w14:paraId="464F7AC6" w14:textId="77777777" w:rsidR="00927735" w:rsidRPr="006666C4" w:rsidRDefault="00927735" w:rsidP="00DF6956"/>
    <w:p w14:paraId="7225C93B" w14:textId="77777777" w:rsidR="00927735" w:rsidRPr="006666C4" w:rsidRDefault="00927735" w:rsidP="00DF6956"/>
    <w:p w14:paraId="2EA5CB54" w14:textId="77777777" w:rsidR="00927735" w:rsidRPr="006666C4" w:rsidRDefault="00927735" w:rsidP="00DF6956"/>
    <w:p w14:paraId="297628C3" w14:textId="77777777" w:rsidR="00927735" w:rsidRPr="006666C4" w:rsidRDefault="00927735" w:rsidP="00DF6956"/>
    <w:p w14:paraId="3506931D" w14:textId="77777777" w:rsidR="00927735" w:rsidRPr="006666C4" w:rsidRDefault="00927735" w:rsidP="00DF6956"/>
    <w:p w14:paraId="09CC56C0" w14:textId="77777777" w:rsidR="00642F2A" w:rsidRPr="006666C4" w:rsidRDefault="00642F2A" w:rsidP="00DF6956">
      <w:pPr>
        <w:pStyle w:val="PargrafodaLista"/>
        <w:ind w:left="0"/>
        <w:rPr>
          <w:rFonts w:ascii="Times New Roman" w:hAnsi="Times New Roman" w:cs="Times New Roman"/>
        </w:rPr>
      </w:pPr>
    </w:p>
    <w:p w14:paraId="32AD16EC" w14:textId="77777777" w:rsidR="00DF6956" w:rsidRPr="006666C4" w:rsidRDefault="00DF6956" w:rsidP="00DF6956">
      <w:pPr>
        <w:pStyle w:val="PargrafodaLista"/>
        <w:ind w:left="0"/>
        <w:rPr>
          <w:rFonts w:ascii="Times New Roman" w:hAnsi="Times New Roman" w:cs="Times New Roman"/>
        </w:rPr>
      </w:pPr>
    </w:p>
    <w:p w14:paraId="355538CC" w14:textId="77777777" w:rsidR="00DF6956" w:rsidRPr="006666C4" w:rsidRDefault="00DF6956" w:rsidP="00DF6956">
      <w:pPr>
        <w:pStyle w:val="PargrafodaLista"/>
        <w:ind w:left="0"/>
        <w:rPr>
          <w:rFonts w:ascii="Times New Roman" w:hAnsi="Times New Roman" w:cs="Times New Roman"/>
        </w:rPr>
      </w:pPr>
    </w:p>
    <w:p w14:paraId="2170B484" w14:textId="77777777" w:rsidR="00DF6956" w:rsidRPr="006666C4" w:rsidRDefault="00DF6956" w:rsidP="00DF6956">
      <w:pPr>
        <w:pStyle w:val="PargrafodaLista"/>
        <w:ind w:left="0"/>
        <w:rPr>
          <w:rFonts w:ascii="Times New Roman" w:hAnsi="Times New Roman" w:cs="Times New Roman"/>
        </w:rPr>
      </w:pPr>
    </w:p>
    <w:p w14:paraId="7BC9ED96" w14:textId="77777777" w:rsidR="00DF6956" w:rsidRPr="006666C4" w:rsidRDefault="00DF6956" w:rsidP="00DF6956">
      <w:pPr>
        <w:pStyle w:val="PargrafodaLista"/>
        <w:ind w:left="0"/>
        <w:rPr>
          <w:rFonts w:ascii="Times New Roman" w:hAnsi="Times New Roman" w:cs="Times New Roman"/>
        </w:rPr>
      </w:pPr>
    </w:p>
    <w:p w14:paraId="0CAC9832" w14:textId="77777777" w:rsidR="00DF6956" w:rsidRPr="006666C4" w:rsidRDefault="00DF6956" w:rsidP="00DF6956">
      <w:pPr>
        <w:pStyle w:val="PargrafodaLista"/>
        <w:ind w:left="0"/>
        <w:rPr>
          <w:rFonts w:ascii="Times New Roman" w:hAnsi="Times New Roman" w:cs="Times New Roman"/>
        </w:rPr>
      </w:pPr>
    </w:p>
    <w:p w14:paraId="54575DA6" w14:textId="77777777" w:rsidR="00DF6956" w:rsidRPr="006666C4" w:rsidRDefault="00DF6956" w:rsidP="00DF6956">
      <w:pPr>
        <w:pStyle w:val="PargrafodaLista"/>
        <w:ind w:left="0"/>
        <w:rPr>
          <w:rFonts w:ascii="Times New Roman" w:hAnsi="Times New Roman" w:cs="Times New Roman"/>
        </w:rPr>
      </w:pPr>
    </w:p>
    <w:p w14:paraId="36B09EF1" w14:textId="77777777" w:rsidR="00DF6956" w:rsidRPr="006666C4" w:rsidRDefault="00DF6956" w:rsidP="00DF6956">
      <w:pPr>
        <w:pStyle w:val="PargrafodaLista"/>
        <w:ind w:left="0"/>
        <w:rPr>
          <w:rFonts w:ascii="Times New Roman" w:hAnsi="Times New Roman" w:cs="Times New Roman"/>
        </w:rPr>
      </w:pPr>
    </w:p>
    <w:p w14:paraId="1370606C" w14:textId="77777777" w:rsidR="00DF6956" w:rsidRPr="006666C4" w:rsidRDefault="00DF6956" w:rsidP="00DF6956">
      <w:pPr>
        <w:pStyle w:val="PargrafodaLista"/>
        <w:ind w:left="0"/>
        <w:rPr>
          <w:rFonts w:ascii="Times New Roman" w:hAnsi="Times New Roman" w:cs="Times New Roman"/>
        </w:rPr>
      </w:pPr>
    </w:p>
    <w:p w14:paraId="41D69EA3" w14:textId="77777777" w:rsidR="00345AE8" w:rsidRPr="006666C4" w:rsidRDefault="00345AE8" w:rsidP="00DF6956">
      <w:pPr>
        <w:pStyle w:val="PargrafodaLista"/>
        <w:ind w:left="0"/>
        <w:rPr>
          <w:rFonts w:ascii="Times New Roman" w:hAnsi="Times New Roman" w:cs="Times New Roman"/>
        </w:rPr>
      </w:pPr>
    </w:p>
    <w:p w14:paraId="7F28CB61" w14:textId="77777777" w:rsidR="00642F2A" w:rsidRPr="006666C4" w:rsidRDefault="00642F2A" w:rsidP="00DF6956">
      <w:pPr>
        <w:pStyle w:val="PargrafodaLista"/>
        <w:ind w:left="0"/>
        <w:rPr>
          <w:rFonts w:ascii="Times New Roman" w:hAnsi="Times New Roman" w:cs="Times New Roman"/>
        </w:rPr>
      </w:pPr>
    </w:p>
    <w:p w14:paraId="00A14ACC" w14:textId="77777777" w:rsidR="00BD7EE5" w:rsidRPr="006666C4" w:rsidRDefault="00BD7EE5" w:rsidP="00DF6956">
      <w:pPr>
        <w:pStyle w:val="PargrafodaLista"/>
        <w:ind w:left="0"/>
        <w:rPr>
          <w:rFonts w:ascii="Times New Roman" w:hAnsi="Times New Roman" w:cs="Times New Roman"/>
        </w:rPr>
      </w:pPr>
    </w:p>
    <w:p w14:paraId="46BF20FE" w14:textId="77777777" w:rsidR="00BD7EE5" w:rsidRPr="006666C4" w:rsidRDefault="00BD7EE5" w:rsidP="00DF6956">
      <w:pPr>
        <w:pStyle w:val="PargrafodaLista"/>
        <w:ind w:left="0"/>
        <w:rPr>
          <w:rFonts w:ascii="Times New Roman" w:hAnsi="Times New Roman" w:cs="Times New Roman"/>
        </w:rPr>
      </w:pPr>
    </w:p>
    <w:p w14:paraId="2D61828C" w14:textId="77777777" w:rsidR="00BD7EE5" w:rsidRPr="006666C4" w:rsidRDefault="00BD7EE5" w:rsidP="00DF6956">
      <w:pPr>
        <w:pStyle w:val="PargrafodaLista"/>
        <w:ind w:left="0"/>
        <w:rPr>
          <w:rFonts w:ascii="Times New Roman" w:hAnsi="Times New Roman" w:cs="Times New Roman"/>
        </w:rPr>
      </w:pPr>
    </w:p>
    <w:p w14:paraId="10DA04BC" w14:textId="77777777" w:rsidR="00BD7EE5" w:rsidRPr="006666C4" w:rsidRDefault="00BD7EE5" w:rsidP="00DF6956">
      <w:pPr>
        <w:pStyle w:val="PargrafodaLista"/>
        <w:ind w:left="0"/>
        <w:rPr>
          <w:rFonts w:ascii="Times New Roman" w:hAnsi="Times New Roman" w:cs="Times New Roman"/>
        </w:rPr>
      </w:pPr>
    </w:p>
    <w:p w14:paraId="16F46BE7" w14:textId="77777777" w:rsidR="00BD7EE5" w:rsidRPr="006666C4" w:rsidRDefault="00BD7EE5" w:rsidP="00DF6956">
      <w:pPr>
        <w:pStyle w:val="PargrafodaLista"/>
        <w:ind w:left="0"/>
        <w:rPr>
          <w:rFonts w:ascii="Times New Roman" w:hAnsi="Times New Roman" w:cs="Times New Roman"/>
        </w:rPr>
      </w:pPr>
    </w:p>
    <w:p w14:paraId="39DC3AF6" w14:textId="77777777" w:rsidR="00BD7EE5" w:rsidRPr="006666C4" w:rsidRDefault="00BD7EE5" w:rsidP="00DF6956">
      <w:pPr>
        <w:pStyle w:val="PargrafodaLista"/>
        <w:ind w:left="0"/>
        <w:rPr>
          <w:rFonts w:ascii="Times New Roman" w:hAnsi="Times New Roman" w:cs="Times New Roman"/>
        </w:rPr>
      </w:pPr>
    </w:p>
    <w:p w14:paraId="50CEB221" w14:textId="77777777" w:rsidR="00BD7EE5" w:rsidRPr="006666C4" w:rsidRDefault="00BD7EE5" w:rsidP="00DF6956">
      <w:pPr>
        <w:pStyle w:val="PargrafodaLista"/>
        <w:ind w:left="0"/>
        <w:rPr>
          <w:rFonts w:ascii="Times New Roman" w:hAnsi="Times New Roman" w:cs="Times New Roman"/>
        </w:rPr>
      </w:pPr>
    </w:p>
    <w:p w14:paraId="24946FC3" w14:textId="77777777" w:rsidR="00BD7EE5" w:rsidRPr="006666C4" w:rsidRDefault="00BD7EE5" w:rsidP="00DF6956">
      <w:pPr>
        <w:pStyle w:val="PargrafodaLista"/>
        <w:ind w:left="0"/>
        <w:rPr>
          <w:rFonts w:ascii="Times New Roman" w:hAnsi="Times New Roman" w:cs="Times New Roman"/>
        </w:rPr>
      </w:pPr>
    </w:p>
    <w:p w14:paraId="6D904229" w14:textId="77777777" w:rsidR="00BD7EE5" w:rsidRPr="006666C4" w:rsidRDefault="00BD7EE5" w:rsidP="00DF6956">
      <w:pPr>
        <w:pStyle w:val="PargrafodaLista"/>
        <w:ind w:left="0"/>
        <w:rPr>
          <w:rFonts w:ascii="Times New Roman" w:hAnsi="Times New Roman" w:cs="Times New Roman"/>
        </w:rPr>
      </w:pPr>
    </w:p>
    <w:p w14:paraId="5247132F" w14:textId="77777777" w:rsidR="00BD7EE5" w:rsidRPr="006666C4" w:rsidRDefault="00BD7EE5" w:rsidP="00DF6956">
      <w:pPr>
        <w:pStyle w:val="PargrafodaLista"/>
        <w:ind w:left="0"/>
        <w:rPr>
          <w:rFonts w:ascii="Times New Roman" w:hAnsi="Times New Roman" w:cs="Times New Roman"/>
        </w:rPr>
      </w:pPr>
    </w:p>
    <w:p w14:paraId="0BB7C852" w14:textId="5C1ED8D5" w:rsidR="00BD7EE5" w:rsidRPr="006666C4" w:rsidRDefault="00BD7EE5" w:rsidP="00DF6956">
      <w:pPr>
        <w:pStyle w:val="PargrafodaLista"/>
        <w:ind w:left="0"/>
        <w:rPr>
          <w:rFonts w:ascii="Times New Roman" w:hAnsi="Times New Roman" w:cs="Times New Roman"/>
        </w:rPr>
      </w:pPr>
    </w:p>
    <w:p w14:paraId="592FCA0D" w14:textId="77777777" w:rsidR="00DF6956" w:rsidRPr="006666C4" w:rsidRDefault="00DF6956" w:rsidP="00DF6956">
      <w:pPr>
        <w:pStyle w:val="PargrafodaLista"/>
        <w:ind w:left="0"/>
        <w:rPr>
          <w:rFonts w:ascii="Times New Roman" w:hAnsi="Times New Roman" w:cs="Times New Roman"/>
        </w:rPr>
      </w:pPr>
    </w:p>
    <w:p w14:paraId="1967451E" w14:textId="77777777" w:rsidR="00DF6956" w:rsidRPr="006666C4" w:rsidRDefault="00DF6956" w:rsidP="00DF6956">
      <w:pPr>
        <w:pStyle w:val="PargrafodaLista"/>
        <w:ind w:left="0"/>
        <w:rPr>
          <w:rFonts w:ascii="Times New Roman" w:hAnsi="Times New Roman" w:cs="Times New Roman"/>
        </w:rPr>
      </w:pPr>
    </w:p>
    <w:p w14:paraId="29D3550F" w14:textId="77777777" w:rsidR="00DF6956" w:rsidRPr="006666C4" w:rsidRDefault="00DF6956" w:rsidP="00DF6956">
      <w:pPr>
        <w:pStyle w:val="PargrafodaLista"/>
        <w:ind w:left="0"/>
        <w:rPr>
          <w:rFonts w:ascii="Times New Roman" w:hAnsi="Times New Roman" w:cs="Times New Roman"/>
        </w:rPr>
      </w:pPr>
    </w:p>
    <w:p w14:paraId="2B72ED07" w14:textId="77777777" w:rsidR="00DF6956" w:rsidRPr="006666C4" w:rsidRDefault="00DF6956" w:rsidP="00DF6956">
      <w:pPr>
        <w:pStyle w:val="PargrafodaLista"/>
        <w:ind w:left="0"/>
        <w:rPr>
          <w:rFonts w:ascii="Times New Roman" w:hAnsi="Times New Roman" w:cs="Times New Roman"/>
        </w:rPr>
      </w:pPr>
    </w:p>
    <w:p w14:paraId="72FBF171" w14:textId="77777777" w:rsidR="00DF6956" w:rsidRPr="006666C4" w:rsidRDefault="00DF6956" w:rsidP="00DF6956">
      <w:pPr>
        <w:pStyle w:val="PargrafodaLista"/>
        <w:ind w:left="0"/>
        <w:rPr>
          <w:rFonts w:ascii="Times New Roman" w:hAnsi="Times New Roman" w:cs="Times New Roman"/>
        </w:rPr>
      </w:pPr>
    </w:p>
    <w:p w14:paraId="466A7C54" w14:textId="77777777" w:rsidR="00DF6956" w:rsidRPr="006666C4" w:rsidRDefault="00DF6956" w:rsidP="00DF6956">
      <w:pPr>
        <w:pStyle w:val="PargrafodaLista"/>
        <w:ind w:left="0"/>
        <w:rPr>
          <w:rFonts w:ascii="Times New Roman" w:hAnsi="Times New Roman" w:cs="Times New Roman"/>
        </w:rPr>
      </w:pPr>
    </w:p>
    <w:p w14:paraId="7E307B27" w14:textId="77777777" w:rsidR="00DF6956" w:rsidRPr="006666C4" w:rsidRDefault="00DF6956" w:rsidP="00DF6956">
      <w:pPr>
        <w:pStyle w:val="PargrafodaLista"/>
        <w:ind w:left="0"/>
        <w:rPr>
          <w:rFonts w:ascii="Times New Roman" w:hAnsi="Times New Roman" w:cs="Times New Roman"/>
        </w:rPr>
      </w:pPr>
    </w:p>
    <w:p w14:paraId="6033C138" w14:textId="77777777" w:rsidR="00DF6956" w:rsidRPr="006666C4" w:rsidRDefault="00DF6956" w:rsidP="00DF6956">
      <w:pPr>
        <w:pStyle w:val="PargrafodaLista"/>
        <w:ind w:left="0"/>
        <w:rPr>
          <w:rFonts w:ascii="Times New Roman" w:hAnsi="Times New Roman" w:cs="Times New Roman"/>
        </w:rPr>
      </w:pPr>
    </w:p>
    <w:p w14:paraId="429A32CB" w14:textId="77777777" w:rsidR="00C3540C" w:rsidRPr="006666C4" w:rsidRDefault="00C3540C" w:rsidP="00DF6956"/>
    <w:p w14:paraId="4D05C5F2" w14:textId="77777777" w:rsidR="00C36216" w:rsidRDefault="00C36216" w:rsidP="00301E28">
      <w:pPr>
        <w:ind w:left="70"/>
        <w:rPr>
          <w:rFonts w:eastAsia="Times New Roman"/>
          <w:b/>
          <w:bCs/>
          <w:color w:val="000000"/>
        </w:rPr>
      </w:pPr>
    </w:p>
    <w:p w14:paraId="7187ABFA" w14:textId="77777777" w:rsidR="00C36216" w:rsidRDefault="00C36216" w:rsidP="00301E28">
      <w:pPr>
        <w:ind w:left="70"/>
        <w:rPr>
          <w:rFonts w:eastAsia="Times New Roman"/>
          <w:b/>
          <w:bCs/>
          <w:color w:val="000000"/>
        </w:rPr>
      </w:pPr>
    </w:p>
    <w:p w14:paraId="7CDD9891" w14:textId="77777777" w:rsidR="00C36216" w:rsidRDefault="00C36216" w:rsidP="00301E28">
      <w:pPr>
        <w:ind w:left="70"/>
        <w:rPr>
          <w:rFonts w:eastAsia="Times New Roman"/>
          <w:b/>
          <w:bCs/>
          <w:color w:val="000000"/>
        </w:rPr>
      </w:pPr>
    </w:p>
    <w:p w14:paraId="3F63E6F0" w14:textId="77777777" w:rsidR="00301E28" w:rsidRPr="006666C4" w:rsidRDefault="00301E28" w:rsidP="00301E28">
      <w:pPr>
        <w:ind w:left="70"/>
        <w:rPr>
          <w:rFonts w:eastAsia="Times New Roman"/>
          <w:b/>
          <w:bCs/>
          <w:color w:val="000000"/>
        </w:rPr>
      </w:pPr>
      <w:r w:rsidRPr="006666C4">
        <w:rPr>
          <w:rFonts w:eastAsia="Times New Roman"/>
          <w:b/>
          <w:bCs/>
          <w:color w:val="000000"/>
        </w:rPr>
        <w:lastRenderedPageBreak/>
        <w:t>Tabela 6. Manejo pré-operatório de antiplaquetários</w:t>
      </w:r>
    </w:p>
    <w:p w14:paraId="769F6278" w14:textId="77777777" w:rsidR="00301E28" w:rsidRPr="006666C4" w:rsidRDefault="00301E28" w:rsidP="00301E28">
      <w:pPr>
        <w:tabs>
          <w:tab w:val="left" w:pos="2170"/>
        </w:tabs>
        <w:ind w:left="70"/>
        <w:rPr>
          <w:rFonts w:eastAsia="Times New Roman"/>
          <w:b/>
          <w:bCs/>
          <w:color w:val="000000"/>
        </w:rPr>
      </w:pPr>
      <w:r w:rsidRPr="006666C4">
        <w:rPr>
          <w:rFonts w:eastAsia="Times New Roman"/>
          <w:b/>
          <w:bCs/>
          <w:color w:val="000000"/>
        </w:rPr>
        <w:t>Antiplaquetários</w:t>
      </w:r>
      <w:r w:rsidRPr="006666C4">
        <w:rPr>
          <w:rFonts w:eastAsia="Times New Roman"/>
          <w:b/>
          <w:bCs/>
          <w:color w:val="000000"/>
        </w:rPr>
        <w:tab/>
        <w:t>Tempo de suspensão conforme risco de sangramento</w:t>
      </w:r>
    </w:p>
    <w:p w14:paraId="5B919B44" w14:textId="77777777" w:rsidR="00301E28" w:rsidRPr="006666C4" w:rsidRDefault="00301E28" w:rsidP="00301E28">
      <w:pPr>
        <w:tabs>
          <w:tab w:val="left" w:pos="2170"/>
          <w:tab w:val="left" w:pos="4470"/>
          <w:tab w:val="left" w:pos="6790"/>
        </w:tabs>
        <w:ind w:left="70"/>
        <w:rPr>
          <w:rFonts w:eastAsia="Times New Roman"/>
          <w:b/>
          <w:bCs/>
          <w:color w:val="000000"/>
        </w:rPr>
      </w:pPr>
      <w:r w:rsidRPr="006666C4">
        <w:rPr>
          <w:rFonts w:eastAsia="Times New Roman"/>
          <w:b/>
          <w:bCs/>
          <w:color w:val="000000"/>
        </w:rPr>
        <w:t> </w:t>
      </w:r>
      <w:r w:rsidRPr="006666C4">
        <w:rPr>
          <w:rFonts w:eastAsia="Times New Roman"/>
          <w:b/>
          <w:bCs/>
          <w:color w:val="000000"/>
        </w:rPr>
        <w:tab/>
        <w:t>Alto risco</w:t>
      </w:r>
      <w:r w:rsidRPr="006666C4">
        <w:rPr>
          <w:rFonts w:eastAsia="Times New Roman"/>
          <w:b/>
          <w:bCs/>
          <w:color w:val="000000"/>
        </w:rPr>
        <w:tab/>
        <w:t>Risco moderado</w:t>
      </w:r>
      <w:r w:rsidRPr="006666C4">
        <w:rPr>
          <w:rFonts w:eastAsia="Times New Roman"/>
          <w:b/>
          <w:bCs/>
          <w:color w:val="000000"/>
        </w:rPr>
        <w:tab/>
        <w:t>Baixo risco</w:t>
      </w:r>
    </w:p>
    <w:p w14:paraId="7BFE5B56"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Aspirina</w:t>
      </w:r>
      <w:r w:rsidRPr="006666C4">
        <w:rPr>
          <w:rFonts w:eastAsia="Times New Roman"/>
          <w:color w:val="000000"/>
        </w:rPr>
        <w:tab/>
        <w:t>Profilaxia primária: suspender 7 dias</w:t>
      </w:r>
      <w:r w:rsidRPr="006666C4">
        <w:rPr>
          <w:rFonts w:eastAsia="Times New Roman"/>
          <w:color w:val="000000"/>
        </w:rPr>
        <w:tab/>
        <w:t>Profilaxia primária: suspender 7 dias</w:t>
      </w:r>
      <w:r w:rsidRPr="006666C4">
        <w:rPr>
          <w:rFonts w:eastAsia="Times New Roman"/>
          <w:color w:val="000000"/>
        </w:rPr>
        <w:tab/>
        <w:t>Manter</w:t>
      </w:r>
    </w:p>
    <w:p w14:paraId="6802F810"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color w:val="000000"/>
        </w:rPr>
        <w:tab/>
        <w:t>Profilaxia secundária: suspender máximo de 7 dias</w:t>
      </w:r>
      <w:r w:rsidRPr="006666C4">
        <w:rPr>
          <w:rFonts w:eastAsia="Times New Roman"/>
          <w:color w:val="000000"/>
        </w:rPr>
        <w:tab/>
        <w:t>Profilaxia secundária: Manter</w:t>
      </w:r>
      <w:r w:rsidRPr="006666C4">
        <w:rPr>
          <w:rFonts w:eastAsia="Times New Roman"/>
          <w:color w:val="000000"/>
        </w:rPr>
        <w:tab/>
      </w:r>
    </w:p>
    <w:p w14:paraId="54F36789"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Clopidogrel</w:t>
      </w:r>
      <w:r w:rsidRPr="006666C4">
        <w:rPr>
          <w:rFonts w:eastAsia="Times New Roman"/>
          <w:color w:val="000000"/>
        </w:rPr>
        <w:tab/>
        <w:t>7 dias</w:t>
      </w:r>
      <w:r w:rsidRPr="006666C4">
        <w:rPr>
          <w:rFonts w:eastAsia="Times New Roman"/>
          <w:color w:val="000000"/>
        </w:rPr>
        <w:tab/>
        <w:t>7 dias</w:t>
      </w:r>
      <w:r w:rsidRPr="006666C4">
        <w:rPr>
          <w:rFonts w:eastAsia="Times New Roman"/>
          <w:color w:val="000000"/>
        </w:rPr>
        <w:tab/>
        <w:t>Manter*</w:t>
      </w:r>
    </w:p>
    <w:p w14:paraId="18D7D7ED"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Prasugrel</w:t>
      </w:r>
      <w:r w:rsidRPr="006666C4">
        <w:rPr>
          <w:rFonts w:eastAsia="Times New Roman"/>
          <w:color w:val="000000"/>
        </w:rPr>
        <w:tab/>
        <w:t>7-10 dias</w:t>
      </w:r>
      <w:r w:rsidRPr="006666C4">
        <w:rPr>
          <w:rFonts w:eastAsia="Times New Roman"/>
          <w:color w:val="000000"/>
        </w:rPr>
        <w:tab/>
        <w:t>7-10 dias</w:t>
      </w:r>
      <w:r w:rsidRPr="006666C4">
        <w:rPr>
          <w:rFonts w:eastAsia="Times New Roman"/>
          <w:color w:val="000000"/>
        </w:rPr>
        <w:tab/>
        <w:t>Manter*</w:t>
      </w:r>
    </w:p>
    <w:p w14:paraId="2B835AD1"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Ticagrelol</w:t>
      </w:r>
      <w:r w:rsidRPr="006666C4">
        <w:rPr>
          <w:rFonts w:eastAsia="Times New Roman"/>
          <w:color w:val="000000"/>
        </w:rPr>
        <w:tab/>
        <w:t>5 dias</w:t>
      </w:r>
      <w:r w:rsidRPr="006666C4">
        <w:rPr>
          <w:rFonts w:eastAsia="Times New Roman"/>
          <w:color w:val="000000"/>
        </w:rPr>
        <w:tab/>
        <w:t>5 dias</w:t>
      </w:r>
      <w:r w:rsidRPr="006666C4">
        <w:rPr>
          <w:rFonts w:eastAsia="Times New Roman"/>
          <w:color w:val="000000"/>
        </w:rPr>
        <w:tab/>
        <w:t>Manter*</w:t>
      </w:r>
    </w:p>
    <w:p w14:paraId="693FD4D9"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Cilostazol</w:t>
      </w:r>
      <w:r w:rsidRPr="006666C4">
        <w:rPr>
          <w:rFonts w:eastAsia="Times New Roman"/>
          <w:color w:val="000000"/>
        </w:rPr>
        <w:tab/>
        <w:t>2 dias</w:t>
      </w:r>
      <w:r w:rsidRPr="006666C4">
        <w:rPr>
          <w:rFonts w:eastAsia="Times New Roman"/>
          <w:color w:val="000000"/>
        </w:rPr>
        <w:tab/>
        <w:t>Manter</w:t>
      </w:r>
      <w:r w:rsidRPr="006666C4">
        <w:rPr>
          <w:rFonts w:eastAsia="Times New Roman"/>
          <w:color w:val="000000"/>
        </w:rPr>
        <w:tab/>
        <w:t>Manter</w:t>
      </w:r>
    </w:p>
    <w:p w14:paraId="50D56944"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Abciximab</w:t>
      </w:r>
      <w:r w:rsidRPr="006666C4">
        <w:rPr>
          <w:rFonts w:eastAsia="Times New Roman"/>
          <w:color w:val="000000"/>
        </w:rPr>
        <w:tab/>
        <w:t>2-5 dias</w:t>
      </w:r>
      <w:r w:rsidRPr="006666C4">
        <w:rPr>
          <w:rFonts w:eastAsia="Times New Roman"/>
          <w:color w:val="000000"/>
        </w:rPr>
        <w:tab/>
        <w:t>2-5 dias</w:t>
      </w:r>
      <w:r w:rsidRPr="006666C4">
        <w:rPr>
          <w:rFonts w:eastAsia="Times New Roman"/>
          <w:color w:val="000000"/>
        </w:rPr>
        <w:tab/>
        <w:t>2-5 dias</w:t>
      </w:r>
    </w:p>
    <w:p w14:paraId="263426C7"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Eptifibatide</w:t>
      </w:r>
      <w:r w:rsidRPr="006666C4">
        <w:rPr>
          <w:rFonts w:eastAsia="Times New Roman"/>
          <w:color w:val="000000"/>
        </w:rPr>
        <w:tab/>
        <w:t>8-24h</w:t>
      </w:r>
      <w:r w:rsidRPr="006666C4">
        <w:rPr>
          <w:rFonts w:eastAsia="Times New Roman"/>
          <w:color w:val="000000"/>
        </w:rPr>
        <w:tab/>
        <w:t>8-24h</w:t>
      </w:r>
      <w:r w:rsidRPr="006666C4">
        <w:rPr>
          <w:rFonts w:eastAsia="Times New Roman"/>
          <w:color w:val="000000"/>
        </w:rPr>
        <w:tab/>
        <w:t>8-24h</w:t>
      </w:r>
    </w:p>
    <w:p w14:paraId="39C0684D"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Tirofiban</w:t>
      </w:r>
      <w:r w:rsidRPr="006666C4">
        <w:rPr>
          <w:rFonts w:eastAsia="Times New Roman"/>
          <w:color w:val="000000"/>
        </w:rPr>
        <w:tab/>
        <w:t>8-24h</w:t>
      </w:r>
      <w:r w:rsidRPr="006666C4">
        <w:rPr>
          <w:rFonts w:eastAsia="Times New Roman"/>
          <w:color w:val="000000"/>
        </w:rPr>
        <w:tab/>
        <w:t>8-24h</w:t>
      </w:r>
      <w:r w:rsidRPr="006666C4">
        <w:rPr>
          <w:rFonts w:eastAsia="Times New Roman"/>
          <w:color w:val="000000"/>
        </w:rPr>
        <w:tab/>
        <w:t>8-24h</w:t>
      </w:r>
    </w:p>
    <w:p w14:paraId="256E1ACE"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Naproxeno</w:t>
      </w:r>
      <w:r w:rsidRPr="006666C4">
        <w:rPr>
          <w:rFonts w:eastAsia="Times New Roman"/>
          <w:color w:val="000000"/>
        </w:rPr>
        <w:tab/>
        <w:t>3 dias</w:t>
      </w:r>
      <w:r w:rsidRPr="006666C4">
        <w:rPr>
          <w:rFonts w:eastAsia="Times New Roman"/>
          <w:color w:val="000000"/>
        </w:rPr>
        <w:tab/>
        <w:t>3 dias</w:t>
      </w:r>
      <w:r w:rsidRPr="006666C4">
        <w:rPr>
          <w:rFonts w:eastAsia="Times New Roman"/>
          <w:color w:val="000000"/>
        </w:rPr>
        <w:tab/>
        <w:t>Manter</w:t>
      </w:r>
    </w:p>
    <w:p w14:paraId="0C071998"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Ibuprofeno</w:t>
      </w:r>
      <w:r w:rsidRPr="006666C4">
        <w:rPr>
          <w:rFonts w:eastAsia="Times New Roman"/>
          <w:color w:val="000000"/>
        </w:rPr>
        <w:tab/>
        <w:t>10 horas</w:t>
      </w:r>
      <w:r w:rsidRPr="006666C4">
        <w:rPr>
          <w:rFonts w:eastAsia="Times New Roman"/>
          <w:color w:val="000000"/>
        </w:rPr>
        <w:tab/>
        <w:t>10 horas</w:t>
      </w:r>
      <w:r w:rsidRPr="006666C4">
        <w:rPr>
          <w:rFonts w:eastAsia="Times New Roman"/>
          <w:color w:val="000000"/>
        </w:rPr>
        <w:tab/>
        <w:t>Manter</w:t>
      </w:r>
    </w:p>
    <w:p w14:paraId="076D9E02"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Diclofenaco</w:t>
      </w:r>
      <w:r w:rsidRPr="006666C4">
        <w:rPr>
          <w:rFonts w:eastAsia="Times New Roman"/>
          <w:color w:val="000000"/>
        </w:rPr>
        <w:tab/>
        <w:t>10 horas</w:t>
      </w:r>
      <w:r w:rsidRPr="006666C4">
        <w:rPr>
          <w:rFonts w:eastAsia="Times New Roman"/>
          <w:color w:val="000000"/>
        </w:rPr>
        <w:tab/>
        <w:t>10 horas</w:t>
      </w:r>
      <w:r w:rsidRPr="006666C4">
        <w:rPr>
          <w:rFonts w:eastAsia="Times New Roman"/>
          <w:color w:val="000000"/>
        </w:rPr>
        <w:tab/>
        <w:t>Manter</w:t>
      </w:r>
    </w:p>
    <w:p w14:paraId="135378A3"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Indometacina</w:t>
      </w:r>
      <w:r w:rsidRPr="006666C4">
        <w:rPr>
          <w:rFonts w:eastAsia="Times New Roman"/>
          <w:color w:val="000000"/>
        </w:rPr>
        <w:tab/>
        <w:t>1 dia</w:t>
      </w:r>
      <w:r w:rsidRPr="006666C4">
        <w:rPr>
          <w:rFonts w:eastAsia="Times New Roman"/>
          <w:color w:val="000000"/>
        </w:rPr>
        <w:tab/>
        <w:t>1 dia</w:t>
      </w:r>
      <w:r w:rsidRPr="006666C4">
        <w:rPr>
          <w:rFonts w:eastAsia="Times New Roman"/>
          <w:color w:val="000000"/>
        </w:rPr>
        <w:tab/>
        <w:t>Manter</w:t>
      </w:r>
    </w:p>
    <w:p w14:paraId="0447CAC1" w14:textId="77777777" w:rsidR="00301E28" w:rsidRPr="006666C4" w:rsidRDefault="00301E28" w:rsidP="00301E28">
      <w:pPr>
        <w:tabs>
          <w:tab w:val="left" w:pos="2170"/>
          <w:tab w:val="left" w:pos="4470"/>
          <w:tab w:val="left" w:pos="6790"/>
        </w:tabs>
        <w:ind w:left="70"/>
        <w:rPr>
          <w:rFonts w:eastAsia="Times New Roman"/>
          <w:color w:val="000000"/>
        </w:rPr>
      </w:pPr>
      <w:r w:rsidRPr="006666C4">
        <w:rPr>
          <w:rFonts w:eastAsia="Times New Roman"/>
          <w:bCs/>
          <w:color w:val="000000"/>
        </w:rPr>
        <w:t>Inibidor COX-2**</w:t>
      </w:r>
      <w:r w:rsidRPr="006666C4">
        <w:rPr>
          <w:rFonts w:eastAsia="Times New Roman"/>
          <w:color w:val="000000"/>
        </w:rPr>
        <w:tab/>
        <w:t>Manter</w:t>
      </w:r>
      <w:r w:rsidRPr="006666C4">
        <w:rPr>
          <w:rFonts w:eastAsia="Times New Roman"/>
          <w:color w:val="000000"/>
        </w:rPr>
        <w:tab/>
        <w:t>Manter</w:t>
      </w:r>
      <w:r w:rsidRPr="006666C4">
        <w:rPr>
          <w:rFonts w:eastAsia="Times New Roman"/>
          <w:color w:val="000000"/>
        </w:rPr>
        <w:tab/>
        <w:t>Manter</w:t>
      </w:r>
    </w:p>
    <w:p w14:paraId="5139F0CE" w14:textId="5889E934" w:rsidR="00301E28" w:rsidRPr="006666C4" w:rsidRDefault="00301E28" w:rsidP="00301E28">
      <w:pPr>
        <w:tabs>
          <w:tab w:val="left" w:pos="6521"/>
          <w:tab w:val="left" w:pos="6790"/>
        </w:tabs>
        <w:ind w:left="70"/>
        <w:rPr>
          <w:rFonts w:eastAsia="Times New Roman"/>
        </w:rPr>
      </w:pPr>
      <w:r w:rsidRPr="006666C4">
        <w:rPr>
          <w:rFonts w:eastAsia="Times New Roman"/>
          <w:color w:val="000000"/>
        </w:rPr>
        <w:t xml:space="preserve">Fonte: Adaptado </w:t>
      </w:r>
      <w:r w:rsidR="000A5DFB">
        <w:rPr>
          <w:rFonts w:eastAsia="Times New Roman"/>
          <w:color w:val="000000"/>
        </w:rPr>
        <w:t>das referências 8 e 9</w:t>
      </w:r>
      <w:r w:rsidRPr="006666C4">
        <w:rPr>
          <w:rFonts w:eastAsia="Times New Roman"/>
          <w:color w:val="000000"/>
        </w:rPr>
        <w:tab/>
      </w:r>
      <w:r w:rsidRPr="006666C4">
        <w:rPr>
          <w:rFonts w:eastAsia="Times New Roman"/>
          <w:color w:val="000000"/>
        </w:rPr>
        <w:tab/>
      </w:r>
    </w:p>
    <w:p w14:paraId="36D7EC7F" w14:textId="77777777" w:rsidR="00301E28" w:rsidRPr="006666C4" w:rsidRDefault="00301E28" w:rsidP="00301E28">
      <w:pPr>
        <w:tabs>
          <w:tab w:val="left" w:pos="4470"/>
          <w:tab w:val="left" w:pos="6790"/>
        </w:tabs>
        <w:ind w:left="70"/>
        <w:rPr>
          <w:rFonts w:eastAsia="Times New Roman"/>
        </w:rPr>
      </w:pPr>
      <w:r w:rsidRPr="006666C4">
        <w:rPr>
          <w:rFonts w:eastAsia="Times New Roman"/>
          <w:color w:val="000000"/>
        </w:rPr>
        <w:t>*Controverso: avaliar técnica anestésica</w:t>
      </w:r>
      <w:r w:rsidRPr="006666C4">
        <w:rPr>
          <w:rFonts w:eastAsia="Times New Roman"/>
          <w:color w:val="000000"/>
        </w:rPr>
        <w:tab/>
      </w:r>
      <w:r w:rsidRPr="006666C4">
        <w:rPr>
          <w:rFonts w:eastAsia="Times New Roman"/>
          <w:color w:val="000000"/>
        </w:rPr>
        <w:tab/>
      </w:r>
    </w:p>
    <w:p w14:paraId="309B6120" w14:textId="14989FED" w:rsidR="00C3540C" w:rsidRPr="006666C4" w:rsidRDefault="00301E28" w:rsidP="00301E28">
      <w:r w:rsidRPr="006666C4">
        <w:rPr>
          <w:rFonts w:eastAsia="Times New Roman"/>
          <w:color w:val="000000"/>
        </w:rPr>
        <w:t>**COX-2: cicloxigenase-2</w:t>
      </w:r>
    </w:p>
    <w:p w14:paraId="53E9D81F" w14:textId="77777777" w:rsidR="00C3540C" w:rsidRPr="006666C4" w:rsidRDefault="00C3540C" w:rsidP="00DF6956"/>
    <w:p w14:paraId="4D1512C0" w14:textId="77777777" w:rsidR="00C3540C" w:rsidRPr="006666C4" w:rsidRDefault="00C3540C" w:rsidP="00DF6956"/>
    <w:p w14:paraId="3C7D2265" w14:textId="77777777" w:rsidR="00C3540C" w:rsidRPr="006666C4" w:rsidRDefault="00C3540C" w:rsidP="00DF6956"/>
    <w:p w14:paraId="279D63F2" w14:textId="77777777" w:rsidR="00C3540C" w:rsidRPr="006666C4" w:rsidRDefault="00C3540C" w:rsidP="00DF6956"/>
    <w:p w14:paraId="5C0FF9ED" w14:textId="77777777" w:rsidR="00C3540C" w:rsidRPr="006666C4" w:rsidRDefault="00C3540C" w:rsidP="00DF6956"/>
    <w:p w14:paraId="6BF3F015" w14:textId="77777777" w:rsidR="00C3540C" w:rsidRPr="006666C4" w:rsidRDefault="00C3540C" w:rsidP="00DF6956"/>
    <w:p w14:paraId="084E408E" w14:textId="77777777" w:rsidR="00C3540C" w:rsidRPr="006666C4" w:rsidRDefault="00C3540C" w:rsidP="00DF6956"/>
    <w:p w14:paraId="3D0F42DB" w14:textId="77777777" w:rsidR="00C3540C" w:rsidRPr="006666C4" w:rsidRDefault="00C3540C" w:rsidP="00DF6956"/>
    <w:p w14:paraId="6FD7AD8C" w14:textId="77777777" w:rsidR="00BF4CB6" w:rsidRPr="006666C4" w:rsidRDefault="00BF4CB6" w:rsidP="00DF6956"/>
    <w:p w14:paraId="4029C53A" w14:textId="77777777" w:rsidR="00BF4CB6" w:rsidRPr="006666C4" w:rsidRDefault="00BF4CB6" w:rsidP="00DF6956"/>
    <w:p w14:paraId="1D80152B" w14:textId="77777777" w:rsidR="00BF4CB6" w:rsidRPr="006666C4" w:rsidRDefault="00BF4CB6" w:rsidP="00DF6956"/>
    <w:p w14:paraId="55B8D6F4" w14:textId="3E3C0E21" w:rsidR="00BF4CB6" w:rsidRDefault="00BF4CB6" w:rsidP="00DF6956"/>
    <w:p w14:paraId="20F6E953" w14:textId="77777777" w:rsidR="00301E28" w:rsidRDefault="00301E28" w:rsidP="00DF6956"/>
    <w:p w14:paraId="36F89905" w14:textId="77777777" w:rsidR="00301E28" w:rsidRDefault="00301E28" w:rsidP="00DF6956"/>
    <w:p w14:paraId="7A1319AC" w14:textId="77777777" w:rsidR="00301E28" w:rsidRDefault="00301E28" w:rsidP="00DF6956"/>
    <w:p w14:paraId="49CCD8EA" w14:textId="77777777" w:rsidR="00301E28" w:rsidRDefault="00301E28" w:rsidP="00DF6956"/>
    <w:p w14:paraId="52AA658B" w14:textId="77777777" w:rsidR="00301E28" w:rsidRDefault="00301E28" w:rsidP="00DF6956"/>
    <w:p w14:paraId="6E066BD8" w14:textId="77777777" w:rsidR="00301E28" w:rsidRDefault="00301E28" w:rsidP="00DF6956"/>
    <w:p w14:paraId="07644252" w14:textId="77777777" w:rsidR="00301E28" w:rsidRDefault="00301E28" w:rsidP="00DF6956"/>
    <w:p w14:paraId="2C50F937" w14:textId="77777777" w:rsidR="00301E28" w:rsidRDefault="00301E28" w:rsidP="00DF6956"/>
    <w:p w14:paraId="39757A03" w14:textId="77777777" w:rsidR="00301E28" w:rsidRDefault="00301E28" w:rsidP="00DF6956"/>
    <w:p w14:paraId="6AD6A66B" w14:textId="77777777" w:rsidR="00301E28" w:rsidRDefault="00301E28" w:rsidP="00DF6956"/>
    <w:p w14:paraId="47BB5533" w14:textId="77777777" w:rsidR="00301E28" w:rsidRDefault="00301E28" w:rsidP="00DF6956"/>
    <w:p w14:paraId="78C068F4" w14:textId="77777777" w:rsidR="00301E28" w:rsidRDefault="00301E28" w:rsidP="00DF6956"/>
    <w:p w14:paraId="08875A45" w14:textId="77777777" w:rsidR="00301E28" w:rsidRDefault="00301E28" w:rsidP="00DF6956"/>
    <w:p w14:paraId="4B9EC5D5" w14:textId="77777777" w:rsidR="00301E28" w:rsidRDefault="00301E28" w:rsidP="00DF6956"/>
    <w:p w14:paraId="25186222" w14:textId="77777777" w:rsidR="00301E28" w:rsidRDefault="00301E28" w:rsidP="00DF6956"/>
    <w:p w14:paraId="33797F74" w14:textId="77777777" w:rsidR="00301E28" w:rsidRDefault="00301E28" w:rsidP="00DF6956"/>
    <w:p w14:paraId="04194AAB" w14:textId="77777777" w:rsidR="00301E28" w:rsidRPr="006666C4" w:rsidRDefault="00301E28" w:rsidP="00301E28">
      <w:pPr>
        <w:tabs>
          <w:tab w:val="left" w:pos="6110"/>
        </w:tabs>
        <w:ind w:left="70"/>
        <w:rPr>
          <w:rFonts w:eastAsia="Times New Roman"/>
          <w:b/>
          <w:bCs/>
          <w:color w:val="000000"/>
        </w:rPr>
      </w:pPr>
      <w:r w:rsidRPr="006666C4">
        <w:rPr>
          <w:rFonts w:eastAsia="Times New Roman"/>
          <w:b/>
          <w:bCs/>
          <w:color w:val="000000"/>
        </w:rPr>
        <w:lastRenderedPageBreak/>
        <w:t>Tabela 7. Manejo pré-operatório de anticoagulantes</w:t>
      </w:r>
      <w:r w:rsidRPr="006666C4">
        <w:rPr>
          <w:rFonts w:eastAsia="Times New Roman"/>
          <w:b/>
          <w:bCs/>
          <w:color w:val="000000"/>
        </w:rPr>
        <w:tab/>
      </w:r>
    </w:p>
    <w:p w14:paraId="59524209" w14:textId="77777777" w:rsidR="00301E28" w:rsidRPr="006666C4" w:rsidRDefault="00301E28" w:rsidP="00301E28">
      <w:pPr>
        <w:tabs>
          <w:tab w:val="left" w:pos="2090"/>
          <w:tab w:val="left" w:pos="6110"/>
        </w:tabs>
        <w:ind w:left="70"/>
        <w:rPr>
          <w:rFonts w:eastAsia="Times New Roman"/>
          <w:b/>
          <w:bCs/>
          <w:color w:val="000000"/>
        </w:rPr>
      </w:pPr>
      <w:r w:rsidRPr="006666C4">
        <w:rPr>
          <w:rFonts w:eastAsia="Times New Roman"/>
          <w:b/>
          <w:bCs/>
          <w:color w:val="000000"/>
        </w:rPr>
        <w:t>Mecanismo ação</w:t>
      </w:r>
      <w:r w:rsidRPr="006666C4">
        <w:rPr>
          <w:rFonts w:eastAsia="Times New Roman"/>
          <w:b/>
          <w:bCs/>
          <w:color w:val="000000"/>
        </w:rPr>
        <w:tab/>
        <w:t>Medicação</w:t>
      </w:r>
      <w:r w:rsidRPr="006666C4">
        <w:rPr>
          <w:rFonts w:eastAsia="Times New Roman"/>
          <w:b/>
          <w:bCs/>
          <w:color w:val="000000"/>
        </w:rPr>
        <w:tab/>
        <w:t xml:space="preserve">Tempo suspensão </w:t>
      </w:r>
    </w:p>
    <w:p w14:paraId="43BC2AC9" w14:textId="77777777" w:rsidR="00301E28" w:rsidRPr="006666C4" w:rsidRDefault="00301E28" w:rsidP="00301E28">
      <w:pPr>
        <w:rPr>
          <w:rFonts w:eastAsia="Times New Roman"/>
          <w:bCs/>
          <w:color w:val="000000"/>
        </w:rPr>
      </w:pPr>
      <w:r w:rsidRPr="006666C4">
        <w:rPr>
          <w:rFonts w:eastAsia="Times New Roman"/>
          <w:bCs/>
          <w:color w:val="000000"/>
        </w:rPr>
        <w:t>Inibe fatores vitamina K dependente</w:t>
      </w:r>
    </w:p>
    <w:p w14:paraId="24C240DB"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(II, VII, IX, X)</w:t>
      </w:r>
      <w:r w:rsidRPr="006666C4">
        <w:rPr>
          <w:rFonts w:eastAsia="Times New Roman"/>
          <w:color w:val="000000"/>
        </w:rPr>
        <w:tab/>
        <w:t>Varfarina sódica</w:t>
      </w:r>
      <w:r w:rsidRPr="006666C4">
        <w:rPr>
          <w:rFonts w:eastAsia="Times New Roman"/>
          <w:color w:val="000000"/>
        </w:rPr>
        <w:tab/>
        <w:t>5 dias e INR* ≤ 1,4</w:t>
      </w:r>
    </w:p>
    <w:p w14:paraId="4B3ED13F"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IIa, Xa, IXa</w:t>
      </w:r>
      <w:r w:rsidRPr="006666C4">
        <w:rPr>
          <w:rFonts w:eastAsia="Times New Roman"/>
          <w:color w:val="000000"/>
        </w:rPr>
        <w:tab/>
        <w:t>HNF** intravenoso</w:t>
      </w:r>
      <w:r w:rsidRPr="006666C4">
        <w:rPr>
          <w:rFonts w:eastAsia="Times New Roman"/>
          <w:color w:val="000000"/>
        </w:rPr>
        <w:tab/>
        <w:t>4 horas</w:t>
      </w:r>
    </w:p>
    <w:p w14:paraId="43EE46DD"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IIa, Xa, IXa</w:t>
      </w:r>
      <w:r w:rsidRPr="006666C4">
        <w:rPr>
          <w:rFonts w:eastAsia="Times New Roman"/>
          <w:color w:val="000000"/>
        </w:rPr>
        <w:tab/>
        <w:t>HNF** subcutânea 2 – 3 vezes ao dia</w:t>
      </w:r>
      <w:r w:rsidRPr="006666C4">
        <w:rPr>
          <w:rFonts w:eastAsia="Times New Roman"/>
          <w:color w:val="000000"/>
        </w:rPr>
        <w:tab/>
        <w:t>8-10 horas</w:t>
      </w:r>
    </w:p>
    <w:p w14:paraId="2721521F"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IIa, Xa, IXa</w:t>
      </w:r>
      <w:r w:rsidRPr="006666C4">
        <w:rPr>
          <w:rFonts w:eastAsia="Times New Roman"/>
          <w:color w:val="000000"/>
        </w:rPr>
        <w:tab/>
        <w:t>HBPM*** profilática</w:t>
      </w:r>
      <w:r w:rsidRPr="006666C4">
        <w:rPr>
          <w:rFonts w:eastAsia="Times New Roman"/>
          <w:color w:val="000000"/>
        </w:rPr>
        <w:tab/>
        <w:t>12 horas</w:t>
      </w:r>
    </w:p>
    <w:p w14:paraId="44582DD4"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IIa, Xa, IXa</w:t>
      </w:r>
      <w:r w:rsidRPr="006666C4">
        <w:rPr>
          <w:rFonts w:eastAsia="Times New Roman"/>
          <w:color w:val="000000"/>
        </w:rPr>
        <w:tab/>
        <w:t>HBPM***terapêutica</w:t>
      </w:r>
      <w:r w:rsidRPr="006666C4">
        <w:rPr>
          <w:rFonts w:eastAsia="Times New Roman"/>
          <w:color w:val="000000"/>
        </w:rPr>
        <w:tab/>
        <w:t>24 horas</w:t>
      </w:r>
    </w:p>
    <w:p w14:paraId="05E2EB32"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fator Xa</w:t>
      </w:r>
      <w:r w:rsidRPr="006666C4">
        <w:rPr>
          <w:rFonts w:eastAsia="Times New Roman"/>
          <w:color w:val="000000"/>
        </w:rPr>
        <w:tab/>
        <w:t>Fondaparinux</w:t>
      </w:r>
      <w:r w:rsidRPr="006666C4">
        <w:rPr>
          <w:rFonts w:eastAsia="Times New Roman"/>
          <w:color w:val="000000"/>
        </w:rPr>
        <w:tab/>
        <w:t>4 dias</w:t>
      </w:r>
    </w:p>
    <w:p w14:paraId="6D659416"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fator Xa</w:t>
      </w:r>
      <w:r w:rsidRPr="006666C4">
        <w:rPr>
          <w:rFonts w:eastAsia="Times New Roman"/>
          <w:color w:val="000000"/>
        </w:rPr>
        <w:tab/>
        <w:t>Dabigatran (300mg/dia)</w:t>
      </w:r>
      <w:r w:rsidRPr="006666C4">
        <w:rPr>
          <w:rFonts w:eastAsia="Times New Roman"/>
          <w:color w:val="000000"/>
        </w:rPr>
        <w:tab/>
        <w:t>4-5 dias</w:t>
      </w:r>
      <w:r w:rsidRPr="006666C4">
        <w:rPr>
          <w:rFonts w:eastAsia="Times New Roman"/>
          <w:b/>
          <w:bCs/>
          <w:color w:val="000000"/>
          <w:vertAlign w:val="superscript"/>
        </w:rPr>
        <w:t>+</w:t>
      </w:r>
    </w:p>
    <w:p w14:paraId="6CEEEF4C"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fator Xa</w:t>
      </w:r>
      <w:r w:rsidRPr="006666C4">
        <w:rPr>
          <w:rFonts w:eastAsia="Times New Roman"/>
          <w:color w:val="000000"/>
        </w:rPr>
        <w:tab/>
        <w:t>Rivaroxaban (20mg/dia)</w:t>
      </w:r>
      <w:r w:rsidRPr="006666C4">
        <w:rPr>
          <w:rFonts w:eastAsia="Times New Roman"/>
          <w:color w:val="000000"/>
        </w:rPr>
        <w:tab/>
        <w:t>3 dias</w:t>
      </w:r>
      <w:r w:rsidRPr="006666C4">
        <w:rPr>
          <w:rFonts w:eastAsia="Times New Roman"/>
          <w:b/>
          <w:bCs/>
          <w:color w:val="000000"/>
          <w:vertAlign w:val="superscript"/>
        </w:rPr>
        <w:t>++</w:t>
      </w:r>
    </w:p>
    <w:p w14:paraId="255F389D"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Inibe fator Xa</w:t>
      </w:r>
      <w:r w:rsidRPr="006666C4">
        <w:rPr>
          <w:rFonts w:eastAsia="Times New Roman"/>
          <w:color w:val="000000"/>
        </w:rPr>
        <w:tab/>
        <w:t>Apixaban (10mg/dia)</w:t>
      </w:r>
      <w:r w:rsidRPr="006666C4">
        <w:rPr>
          <w:rFonts w:eastAsia="Times New Roman"/>
          <w:color w:val="000000"/>
        </w:rPr>
        <w:tab/>
        <w:t>3-4 dias</w:t>
      </w:r>
      <w:r w:rsidRPr="006666C4">
        <w:rPr>
          <w:rFonts w:eastAsia="Times New Roman"/>
          <w:b/>
          <w:bCs/>
          <w:color w:val="000000"/>
          <w:vertAlign w:val="superscript"/>
        </w:rPr>
        <w:t>+++</w:t>
      </w:r>
    </w:p>
    <w:p w14:paraId="510B9834"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bCs/>
          <w:color w:val="000000"/>
        </w:rPr>
        <w:t>Agentes fibrinolíticos</w:t>
      </w:r>
      <w:r w:rsidRPr="006666C4">
        <w:rPr>
          <w:rFonts w:eastAsia="Times New Roman"/>
          <w:color w:val="000000"/>
        </w:rPr>
        <w:tab/>
        <w:t>Estreptoquinase</w:t>
      </w:r>
      <w:r w:rsidRPr="006666C4">
        <w:rPr>
          <w:rFonts w:eastAsia="Times New Roman"/>
          <w:color w:val="000000"/>
        </w:rPr>
        <w:tab/>
        <w:t>48h</w:t>
      </w:r>
    </w:p>
    <w:p w14:paraId="44DAF36F"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color w:val="000000"/>
        </w:rPr>
        <w:tab/>
        <w:t>Uroquinase</w:t>
      </w:r>
      <w:r w:rsidRPr="006666C4">
        <w:rPr>
          <w:rFonts w:eastAsia="Times New Roman"/>
          <w:color w:val="000000"/>
        </w:rPr>
        <w:tab/>
      </w:r>
    </w:p>
    <w:p w14:paraId="1EB9BC6C" w14:textId="77777777" w:rsidR="00301E28" w:rsidRPr="006666C4" w:rsidRDefault="00301E28" w:rsidP="00301E28">
      <w:pPr>
        <w:tabs>
          <w:tab w:val="left" w:pos="2090"/>
          <w:tab w:val="left" w:pos="6110"/>
        </w:tabs>
        <w:ind w:left="70"/>
        <w:rPr>
          <w:rFonts w:eastAsia="Times New Roman"/>
          <w:color w:val="000000"/>
        </w:rPr>
      </w:pPr>
      <w:r w:rsidRPr="006666C4">
        <w:rPr>
          <w:rFonts w:eastAsia="Times New Roman"/>
          <w:color w:val="000000"/>
        </w:rPr>
        <w:tab/>
        <w:t>Ativador de Plaminogênio tecidual recombinante</w:t>
      </w:r>
      <w:r w:rsidRPr="006666C4">
        <w:rPr>
          <w:rFonts w:eastAsia="Times New Roman"/>
          <w:color w:val="000000"/>
        </w:rPr>
        <w:tab/>
      </w:r>
    </w:p>
    <w:p w14:paraId="567E3F91" w14:textId="63826251" w:rsidR="00301E28" w:rsidRPr="006666C4" w:rsidRDefault="00301E28" w:rsidP="00301E28">
      <w:pPr>
        <w:tabs>
          <w:tab w:val="left" w:pos="6110"/>
        </w:tabs>
        <w:ind w:left="70"/>
        <w:rPr>
          <w:rFonts w:eastAsia="Times New Roman"/>
          <w:color w:val="000000"/>
        </w:rPr>
      </w:pPr>
      <w:r w:rsidRPr="006666C4">
        <w:rPr>
          <w:rFonts w:eastAsia="Times New Roman"/>
          <w:color w:val="000000"/>
        </w:rPr>
        <w:t xml:space="preserve">Fonte: Adaptado das </w:t>
      </w:r>
      <w:r w:rsidR="000A5DFB">
        <w:rPr>
          <w:rFonts w:eastAsia="Times New Roman"/>
          <w:color w:val="000000"/>
        </w:rPr>
        <w:t>referências 8 e 10</w:t>
      </w:r>
      <w:r w:rsidRPr="006666C4">
        <w:rPr>
          <w:rFonts w:eastAsia="Times New Roman"/>
          <w:color w:val="000000"/>
        </w:rPr>
        <w:tab/>
      </w:r>
    </w:p>
    <w:p w14:paraId="445990B1" w14:textId="77777777" w:rsidR="00301E28" w:rsidRPr="006666C4" w:rsidRDefault="00301E28" w:rsidP="00301E28">
      <w:pPr>
        <w:rPr>
          <w:rFonts w:eastAsia="Times New Roman"/>
          <w:color w:val="000000"/>
        </w:rPr>
      </w:pPr>
      <w:r w:rsidRPr="006666C4">
        <w:rPr>
          <w:rFonts w:eastAsia="Times New Roman"/>
          <w:color w:val="000000"/>
        </w:rPr>
        <w:t xml:space="preserve">*INR: </w:t>
      </w:r>
      <w:r w:rsidRPr="006666C4">
        <w:rPr>
          <w:rFonts w:eastAsia="Times New Roman"/>
          <w:i/>
          <w:color w:val="000000"/>
        </w:rPr>
        <w:t>International normalized ratio</w:t>
      </w:r>
    </w:p>
    <w:p w14:paraId="3B10A92C" w14:textId="77777777" w:rsidR="00301E28" w:rsidRPr="006666C4" w:rsidRDefault="00301E28" w:rsidP="00301E28">
      <w:pPr>
        <w:tabs>
          <w:tab w:val="left" w:pos="6110"/>
        </w:tabs>
        <w:ind w:left="70"/>
        <w:rPr>
          <w:rFonts w:eastAsia="Times New Roman"/>
          <w:color w:val="000000"/>
        </w:rPr>
      </w:pPr>
      <w:r w:rsidRPr="006666C4">
        <w:rPr>
          <w:rFonts w:eastAsia="Times New Roman"/>
          <w:color w:val="000000"/>
        </w:rPr>
        <w:t>**HNF: Heparina não fracionada.</w:t>
      </w:r>
      <w:r w:rsidRPr="006666C4">
        <w:rPr>
          <w:rFonts w:eastAsia="Times New Roman"/>
          <w:color w:val="000000"/>
        </w:rPr>
        <w:tab/>
      </w:r>
    </w:p>
    <w:p w14:paraId="0936D2C8" w14:textId="77777777" w:rsidR="00301E28" w:rsidRPr="006666C4" w:rsidRDefault="00301E28" w:rsidP="00301E28">
      <w:pPr>
        <w:tabs>
          <w:tab w:val="left" w:pos="6110"/>
        </w:tabs>
        <w:ind w:left="70"/>
        <w:rPr>
          <w:rFonts w:eastAsia="Times New Roman"/>
          <w:color w:val="000000"/>
        </w:rPr>
      </w:pPr>
      <w:r w:rsidRPr="006666C4">
        <w:rPr>
          <w:rFonts w:eastAsia="Times New Roman"/>
          <w:color w:val="000000"/>
        </w:rPr>
        <w:t>***HBPM: Heparina de baixo peso molecular.</w:t>
      </w:r>
      <w:r w:rsidRPr="006666C4">
        <w:rPr>
          <w:rFonts w:eastAsia="Times New Roman"/>
          <w:color w:val="000000"/>
        </w:rPr>
        <w:tab/>
      </w:r>
    </w:p>
    <w:p w14:paraId="1740F550" w14:textId="77777777" w:rsidR="00301E28" w:rsidRPr="006666C4" w:rsidRDefault="00301E28" w:rsidP="00301E28">
      <w:pPr>
        <w:tabs>
          <w:tab w:val="left" w:pos="6110"/>
        </w:tabs>
        <w:ind w:left="70"/>
        <w:rPr>
          <w:rFonts w:eastAsia="Times New Roman"/>
          <w:b/>
          <w:bCs/>
          <w:color w:val="000000"/>
        </w:rPr>
      </w:pPr>
      <w:r w:rsidRPr="006666C4">
        <w:rPr>
          <w:rFonts w:eastAsia="Times New Roman"/>
          <w:b/>
          <w:bCs/>
          <w:color w:val="000000"/>
          <w:vertAlign w:val="superscript"/>
        </w:rPr>
        <w:t>+</w:t>
      </w:r>
      <w:r w:rsidRPr="006666C4">
        <w:rPr>
          <w:rFonts w:eastAsia="Times New Roman"/>
          <w:color w:val="000000"/>
        </w:rPr>
        <w:t>Se ClCr ≤ 50 ml/min e idade &gt;75 anos, suspender 6 dias.</w:t>
      </w:r>
      <w:r w:rsidRPr="006666C4">
        <w:rPr>
          <w:rFonts w:eastAsia="Times New Roman"/>
          <w:b/>
          <w:bCs/>
          <w:color w:val="000000"/>
        </w:rPr>
        <w:tab/>
      </w:r>
    </w:p>
    <w:p w14:paraId="320FA972" w14:textId="77777777" w:rsidR="00301E28" w:rsidRPr="006666C4" w:rsidRDefault="00301E28" w:rsidP="00301E28">
      <w:pPr>
        <w:tabs>
          <w:tab w:val="left" w:pos="6110"/>
        </w:tabs>
        <w:ind w:left="70"/>
        <w:rPr>
          <w:rFonts w:eastAsia="Times New Roman"/>
          <w:b/>
          <w:bCs/>
          <w:color w:val="000000"/>
        </w:rPr>
      </w:pPr>
      <w:r w:rsidRPr="006666C4">
        <w:rPr>
          <w:rFonts w:eastAsia="Times New Roman"/>
          <w:b/>
          <w:bCs/>
          <w:color w:val="000000"/>
          <w:vertAlign w:val="superscript"/>
        </w:rPr>
        <w:t>++</w:t>
      </w:r>
      <w:r w:rsidRPr="006666C4">
        <w:rPr>
          <w:rFonts w:eastAsia="Times New Roman"/>
          <w:color w:val="000000"/>
        </w:rPr>
        <w:t>Se ClCr ≤ 30 ml/min, suspender 4 dias.</w:t>
      </w:r>
      <w:r w:rsidRPr="006666C4">
        <w:rPr>
          <w:rFonts w:eastAsia="Times New Roman"/>
          <w:b/>
          <w:bCs/>
          <w:color w:val="000000"/>
        </w:rPr>
        <w:tab/>
      </w:r>
    </w:p>
    <w:p w14:paraId="571B5B75" w14:textId="1DE45AC6" w:rsidR="00301E28" w:rsidRPr="006666C4" w:rsidRDefault="00301E28" w:rsidP="00301E28">
      <w:r w:rsidRPr="006666C4">
        <w:rPr>
          <w:rFonts w:eastAsia="Times New Roman"/>
          <w:b/>
          <w:bCs/>
          <w:color w:val="000000"/>
          <w:vertAlign w:val="superscript"/>
        </w:rPr>
        <w:t>+++</w:t>
      </w:r>
      <w:r w:rsidRPr="006666C4">
        <w:rPr>
          <w:rFonts w:eastAsia="Times New Roman"/>
          <w:color w:val="000000"/>
        </w:rPr>
        <w:t>Se ClCr ≤ 30 ml/min, suspender medicação por 5 dias.</w:t>
      </w:r>
    </w:p>
    <w:p w14:paraId="2F1B41A8" w14:textId="77777777" w:rsidR="00BF4CB6" w:rsidRPr="006666C4" w:rsidRDefault="00BF4CB6" w:rsidP="00DF6956"/>
    <w:p w14:paraId="6831E368" w14:textId="7C6953D0" w:rsidR="0055723B" w:rsidRDefault="0055723B" w:rsidP="00DF6956"/>
    <w:p w14:paraId="2DBF0265" w14:textId="77777777" w:rsidR="00483C43" w:rsidRDefault="00483C43" w:rsidP="00DF6956"/>
    <w:p w14:paraId="13CBAC91" w14:textId="77777777" w:rsidR="00483C43" w:rsidRDefault="00483C43" w:rsidP="00DF6956"/>
    <w:p w14:paraId="07A80248" w14:textId="77777777" w:rsidR="00483C43" w:rsidRDefault="00483C43" w:rsidP="00DF6956"/>
    <w:p w14:paraId="536C4232" w14:textId="77777777" w:rsidR="00483C43" w:rsidRDefault="00483C43" w:rsidP="00DF6956"/>
    <w:p w14:paraId="7B346149" w14:textId="77777777" w:rsidR="00483C43" w:rsidRDefault="00483C43" w:rsidP="00DF6956"/>
    <w:p w14:paraId="238527A8" w14:textId="77777777" w:rsidR="00483C43" w:rsidRDefault="00483C43" w:rsidP="00DF6956"/>
    <w:p w14:paraId="464F0E81" w14:textId="77777777" w:rsidR="00483C43" w:rsidRDefault="00483C43" w:rsidP="00DF6956"/>
    <w:p w14:paraId="61EC46B9" w14:textId="77777777" w:rsidR="00483C43" w:rsidRDefault="00483C43" w:rsidP="00DF6956"/>
    <w:p w14:paraId="40621B92" w14:textId="77777777" w:rsidR="00483C43" w:rsidRDefault="00483C43" w:rsidP="00DF6956"/>
    <w:p w14:paraId="0EC88D41" w14:textId="77777777" w:rsidR="00483C43" w:rsidRDefault="00483C43" w:rsidP="00DF6956"/>
    <w:p w14:paraId="3EDFA897" w14:textId="77777777" w:rsidR="00483C43" w:rsidRDefault="00483C43" w:rsidP="00DF6956"/>
    <w:p w14:paraId="2553889E" w14:textId="77777777" w:rsidR="00483C43" w:rsidRDefault="00483C43" w:rsidP="00DF6956"/>
    <w:p w14:paraId="10ACCE1F" w14:textId="77777777" w:rsidR="00483C43" w:rsidRDefault="00483C43" w:rsidP="00DF6956"/>
    <w:p w14:paraId="506C41FE" w14:textId="77777777" w:rsidR="00483C43" w:rsidRDefault="00483C43" w:rsidP="00DF6956"/>
    <w:p w14:paraId="642C9918" w14:textId="77777777" w:rsidR="00483C43" w:rsidRDefault="00483C43" w:rsidP="00DF6956"/>
    <w:p w14:paraId="1DFA162C" w14:textId="5C7B2808" w:rsidR="00483C43" w:rsidRDefault="00483C43" w:rsidP="00DF6956"/>
    <w:p w14:paraId="1E315168" w14:textId="77777777" w:rsidR="00483C43" w:rsidRDefault="00483C43" w:rsidP="00DF6956"/>
    <w:p w14:paraId="6B82AE34" w14:textId="77777777" w:rsidR="00483C43" w:rsidRDefault="00483C43" w:rsidP="00DF6956"/>
    <w:p w14:paraId="0F61EDB1" w14:textId="77777777" w:rsidR="00483C43" w:rsidRDefault="00483C43" w:rsidP="00DF6956"/>
    <w:p w14:paraId="3AE848E3" w14:textId="77777777" w:rsidR="00483C43" w:rsidRDefault="00483C43" w:rsidP="00DF6956"/>
    <w:p w14:paraId="7C40FF08" w14:textId="77777777" w:rsidR="00483C43" w:rsidRDefault="00483C43" w:rsidP="00DF6956"/>
    <w:p w14:paraId="6484DC8D" w14:textId="77777777" w:rsidR="00483C43" w:rsidRDefault="00483C43" w:rsidP="00DF6956"/>
    <w:p w14:paraId="580DF6CC" w14:textId="77777777" w:rsidR="00483C43" w:rsidRDefault="00483C43" w:rsidP="00DF6956"/>
    <w:p w14:paraId="2AC1C754" w14:textId="77777777" w:rsidR="00483C43" w:rsidRDefault="00483C43" w:rsidP="00DF6956"/>
    <w:p w14:paraId="6708A579" w14:textId="77777777" w:rsidR="00483C43" w:rsidRDefault="00483C43" w:rsidP="00DF6956"/>
    <w:p w14:paraId="51C1097E" w14:textId="77777777" w:rsidR="00483C43" w:rsidRDefault="00483C43" w:rsidP="00DF6956"/>
    <w:p w14:paraId="0FD24180" w14:textId="77777777" w:rsidR="00301E28" w:rsidRPr="006666C4" w:rsidRDefault="00301E28" w:rsidP="00301E28">
      <w:pPr>
        <w:ind w:left="70"/>
        <w:rPr>
          <w:rFonts w:eastAsia="Times New Roman"/>
          <w:b/>
          <w:bCs/>
          <w:color w:val="000000"/>
        </w:rPr>
      </w:pPr>
      <w:r w:rsidRPr="006666C4">
        <w:rPr>
          <w:rFonts w:eastAsia="Times New Roman"/>
          <w:b/>
          <w:bCs/>
          <w:color w:val="000000"/>
        </w:rPr>
        <w:lastRenderedPageBreak/>
        <w:t>Tabela 8. Manejo pré-operatório das drogas anti-reumáticas modificadoras de doença</w:t>
      </w:r>
    </w:p>
    <w:p w14:paraId="10278559" w14:textId="77777777" w:rsidR="00301E28" w:rsidRPr="006666C4" w:rsidRDefault="00301E28" w:rsidP="00301E28">
      <w:pPr>
        <w:tabs>
          <w:tab w:val="left" w:pos="3226"/>
        </w:tabs>
        <w:ind w:left="70"/>
        <w:rPr>
          <w:rFonts w:eastAsia="Times New Roman"/>
          <w:b/>
          <w:bCs/>
          <w:color w:val="000000"/>
        </w:rPr>
      </w:pPr>
      <w:r w:rsidRPr="006666C4">
        <w:rPr>
          <w:rFonts w:eastAsia="Times New Roman"/>
          <w:b/>
          <w:bCs/>
          <w:color w:val="000000"/>
        </w:rPr>
        <w:t>Medicação DMARDs*</w:t>
      </w:r>
      <w:r w:rsidRPr="006666C4">
        <w:rPr>
          <w:rFonts w:eastAsia="Times New Roman"/>
          <w:b/>
          <w:bCs/>
          <w:color w:val="000000"/>
        </w:rPr>
        <w:tab/>
        <w:t xml:space="preserve">Tempo suspensão </w:t>
      </w:r>
    </w:p>
    <w:p w14:paraId="57336380"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Metotrexate</w:t>
      </w:r>
      <w:r w:rsidRPr="006666C4">
        <w:rPr>
          <w:rFonts w:eastAsia="Times New Roman"/>
          <w:color w:val="000000"/>
        </w:rPr>
        <w:tab/>
        <w:t>Manter**</w:t>
      </w:r>
    </w:p>
    <w:p w14:paraId="697CF9DE"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Hidroxicloroquina</w:t>
      </w:r>
      <w:r w:rsidRPr="006666C4">
        <w:rPr>
          <w:rFonts w:eastAsia="Times New Roman"/>
          <w:color w:val="000000"/>
        </w:rPr>
        <w:tab/>
        <w:t>Manter</w:t>
      </w:r>
    </w:p>
    <w:p w14:paraId="7A8AA7B7"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Sulfasalazina</w:t>
      </w:r>
      <w:r w:rsidRPr="006666C4">
        <w:rPr>
          <w:rFonts w:eastAsia="Times New Roman"/>
          <w:color w:val="000000"/>
        </w:rPr>
        <w:tab/>
        <w:t>Manter</w:t>
      </w:r>
    </w:p>
    <w:p w14:paraId="3451112A"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Leflunomide</w:t>
      </w:r>
      <w:r w:rsidRPr="006666C4">
        <w:rPr>
          <w:rFonts w:eastAsia="Times New Roman"/>
          <w:color w:val="000000"/>
        </w:rPr>
        <w:tab/>
        <w:t>2 semanas, retomar 3 dias após cirurgia ***</w:t>
      </w:r>
    </w:p>
    <w:p w14:paraId="250C5180"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Ciclosporina</w:t>
      </w:r>
      <w:r w:rsidRPr="006666C4">
        <w:rPr>
          <w:rFonts w:eastAsia="Times New Roman"/>
          <w:color w:val="000000"/>
        </w:rPr>
        <w:tab/>
        <w:t>1 semana, retomar 1 semana após cirurgia</w:t>
      </w:r>
    </w:p>
    <w:p w14:paraId="649F5BC9"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Azatioprina</w:t>
      </w:r>
      <w:r w:rsidRPr="006666C4">
        <w:rPr>
          <w:rFonts w:eastAsia="Times New Roman"/>
          <w:color w:val="000000"/>
        </w:rPr>
        <w:tab/>
        <w:t>Manter</w:t>
      </w:r>
    </w:p>
    <w:p w14:paraId="50912860" w14:textId="77777777" w:rsidR="00301E28" w:rsidRPr="006666C4" w:rsidRDefault="00301E28" w:rsidP="00301E28">
      <w:pPr>
        <w:tabs>
          <w:tab w:val="left" w:pos="3226"/>
        </w:tabs>
        <w:ind w:left="70"/>
        <w:rPr>
          <w:rFonts w:eastAsia="Times New Roman"/>
          <w:color w:val="000000"/>
        </w:rPr>
      </w:pPr>
      <w:r w:rsidRPr="006666C4">
        <w:rPr>
          <w:rFonts w:eastAsia="Times New Roman"/>
          <w:bCs/>
          <w:color w:val="000000"/>
        </w:rPr>
        <w:t>Micofenaco mofetil</w:t>
      </w:r>
      <w:r w:rsidRPr="006666C4">
        <w:rPr>
          <w:rFonts w:eastAsia="Times New Roman"/>
          <w:color w:val="000000"/>
        </w:rPr>
        <w:tab/>
        <w:t>1 semana, retomar 1 – 2 semanas após cirurgia</w:t>
      </w:r>
    </w:p>
    <w:p w14:paraId="6BC6DC77" w14:textId="726D63EE" w:rsidR="00301E28" w:rsidRPr="006666C4" w:rsidRDefault="00301E28" w:rsidP="00301E28">
      <w:pPr>
        <w:ind w:left="70"/>
        <w:rPr>
          <w:rFonts w:eastAsia="Times New Roman"/>
          <w:color w:val="000000"/>
        </w:rPr>
      </w:pPr>
      <w:r w:rsidRPr="006666C4">
        <w:rPr>
          <w:rFonts w:eastAsia="Times New Roman"/>
          <w:color w:val="000000"/>
        </w:rPr>
        <w:t xml:space="preserve">Fonte: Adaptado </w:t>
      </w:r>
      <w:r w:rsidR="006B3B2A">
        <w:rPr>
          <w:rFonts w:eastAsia="Times New Roman"/>
          <w:color w:val="000000"/>
        </w:rPr>
        <w:t xml:space="preserve">de </w:t>
      </w:r>
      <w:r w:rsidR="006F6C3D">
        <w:rPr>
          <w:rFonts w:eastAsia="Times New Roman"/>
          <w:color w:val="000000"/>
        </w:rPr>
        <w:t>referência 11</w:t>
      </w:r>
    </w:p>
    <w:p w14:paraId="4704A928" w14:textId="77777777" w:rsidR="00301E28" w:rsidRPr="006666C4" w:rsidRDefault="00301E28" w:rsidP="00301E28">
      <w:pPr>
        <w:ind w:left="70"/>
        <w:rPr>
          <w:rFonts w:eastAsia="Times New Roman"/>
          <w:color w:val="000000"/>
        </w:rPr>
      </w:pPr>
      <w:r w:rsidRPr="006666C4">
        <w:rPr>
          <w:rFonts w:eastAsia="Times New Roman"/>
          <w:color w:val="000000"/>
        </w:rPr>
        <w:t xml:space="preserve">*DMARDs: Drogas anti-reumáticas modificadoras de doença, sigla do inglês </w:t>
      </w:r>
      <w:r w:rsidRPr="006666C4">
        <w:rPr>
          <w:rFonts w:eastAsia="Times New Roman"/>
          <w:i/>
          <w:iCs/>
          <w:color w:val="000000"/>
        </w:rPr>
        <w:t>Disease modifying antirheumatic drugs.</w:t>
      </w:r>
    </w:p>
    <w:p w14:paraId="18DA3AFA" w14:textId="77777777" w:rsidR="00301E28" w:rsidRPr="006666C4" w:rsidRDefault="00301E28" w:rsidP="00301E28">
      <w:pPr>
        <w:ind w:left="70"/>
        <w:rPr>
          <w:rFonts w:eastAsia="Times New Roman"/>
          <w:color w:val="000000"/>
        </w:rPr>
      </w:pPr>
      <w:r w:rsidRPr="006666C4">
        <w:rPr>
          <w:rFonts w:eastAsia="Times New Roman"/>
          <w:color w:val="000000"/>
        </w:rPr>
        <w:t>**Se paciente com doença renal crônica, diabetes mellitus descompensada, deve-se suspender Metotrexate por 1 semana.</w:t>
      </w:r>
    </w:p>
    <w:p w14:paraId="75960E3F" w14:textId="07153B53" w:rsidR="00483C43" w:rsidRDefault="00301E28" w:rsidP="00301E28">
      <w:r w:rsidRPr="006666C4">
        <w:rPr>
          <w:rFonts w:eastAsia="Times New Roman"/>
          <w:color w:val="000000"/>
        </w:rPr>
        <w:t>***Controverso.</w:t>
      </w:r>
    </w:p>
    <w:p w14:paraId="18AD812C" w14:textId="77777777" w:rsidR="00483C43" w:rsidRDefault="00483C43" w:rsidP="00DF6956"/>
    <w:p w14:paraId="5341393E" w14:textId="77777777" w:rsidR="00483C43" w:rsidRDefault="00483C43" w:rsidP="00DF6956"/>
    <w:p w14:paraId="083DEB93" w14:textId="77777777" w:rsidR="00483C43" w:rsidRDefault="00483C43" w:rsidP="00DF6956"/>
    <w:p w14:paraId="4A831708" w14:textId="77777777" w:rsidR="00483C43" w:rsidRDefault="00483C43" w:rsidP="00DF6956"/>
    <w:p w14:paraId="22176354" w14:textId="77777777" w:rsidR="00483C43" w:rsidRDefault="00483C43" w:rsidP="00DF6956"/>
    <w:p w14:paraId="764A43B0" w14:textId="77777777" w:rsidR="00483C43" w:rsidRDefault="00483C43" w:rsidP="00DF6956"/>
    <w:p w14:paraId="1A139D4B" w14:textId="77777777" w:rsidR="00483C43" w:rsidRDefault="00483C43" w:rsidP="00DF6956"/>
    <w:p w14:paraId="7D85FE84" w14:textId="77777777" w:rsidR="00483C43" w:rsidRDefault="00483C43" w:rsidP="00DF6956"/>
    <w:p w14:paraId="1881F79B" w14:textId="77777777" w:rsidR="00483C43" w:rsidRDefault="00483C43" w:rsidP="00DF6956"/>
    <w:p w14:paraId="4D04AD48" w14:textId="77777777" w:rsidR="00483C43" w:rsidRDefault="00483C43" w:rsidP="00DF6956"/>
    <w:p w14:paraId="477870EF" w14:textId="77777777" w:rsidR="00483C43" w:rsidRDefault="00483C43" w:rsidP="00DF6956"/>
    <w:p w14:paraId="72914921" w14:textId="77777777" w:rsidR="00483C43" w:rsidRDefault="00483C43" w:rsidP="00DF6956"/>
    <w:p w14:paraId="4AAF5BB1" w14:textId="77777777" w:rsidR="00483C43" w:rsidRDefault="00483C43" w:rsidP="00DF6956"/>
    <w:p w14:paraId="445D73EF" w14:textId="77777777" w:rsidR="00483C43" w:rsidRDefault="00483C43" w:rsidP="00DF6956"/>
    <w:p w14:paraId="50358179" w14:textId="77777777" w:rsidR="00483C43" w:rsidRDefault="00483C43" w:rsidP="00DF6956"/>
    <w:p w14:paraId="2FB4DD25" w14:textId="77777777" w:rsidR="00483C43" w:rsidRDefault="00483C43" w:rsidP="00DF6956"/>
    <w:p w14:paraId="48949448" w14:textId="77777777" w:rsidR="00483C43" w:rsidRDefault="00483C43" w:rsidP="00DF6956"/>
    <w:p w14:paraId="07095EB5" w14:textId="77777777" w:rsidR="00483C43" w:rsidRDefault="00483C43" w:rsidP="00DF6956"/>
    <w:p w14:paraId="0D830359" w14:textId="77777777" w:rsidR="00483C43" w:rsidRDefault="00483C43" w:rsidP="00DF6956"/>
    <w:p w14:paraId="76242CA5" w14:textId="77777777" w:rsidR="00483C43" w:rsidRDefault="00483C43" w:rsidP="00DF6956"/>
    <w:p w14:paraId="64D1A270" w14:textId="77777777" w:rsidR="00483C43" w:rsidRDefault="00483C43" w:rsidP="00DF6956"/>
    <w:p w14:paraId="59517D20" w14:textId="77777777" w:rsidR="00483C43" w:rsidRDefault="00483C43" w:rsidP="00DF6956"/>
    <w:p w14:paraId="263A17AF" w14:textId="5491A2F6" w:rsidR="00483C43" w:rsidRDefault="00483C43" w:rsidP="00DF6956"/>
    <w:p w14:paraId="29E7D879" w14:textId="77777777" w:rsidR="00483C43" w:rsidRPr="00483C43" w:rsidRDefault="00483C43" w:rsidP="00483C43"/>
    <w:p w14:paraId="4793F1C4" w14:textId="77777777" w:rsidR="00483C43" w:rsidRPr="00483C43" w:rsidRDefault="00483C43" w:rsidP="00483C43"/>
    <w:p w14:paraId="77B9F3A2" w14:textId="77777777" w:rsidR="00483C43" w:rsidRPr="00483C43" w:rsidRDefault="00483C43" w:rsidP="00483C43"/>
    <w:p w14:paraId="03064B43" w14:textId="11AEBDF4" w:rsidR="00483C43" w:rsidRDefault="00483C43" w:rsidP="00483C43"/>
    <w:p w14:paraId="210871F9" w14:textId="77777777" w:rsidR="00301E28" w:rsidRDefault="00301E28" w:rsidP="00483C43"/>
    <w:p w14:paraId="1B72F68D" w14:textId="77777777" w:rsidR="00301E28" w:rsidRDefault="00301E28" w:rsidP="00483C43"/>
    <w:p w14:paraId="2469340D" w14:textId="77777777" w:rsidR="00301E28" w:rsidRDefault="00301E28" w:rsidP="00483C43"/>
    <w:p w14:paraId="72FE8C5E" w14:textId="77777777" w:rsidR="00301E28" w:rsidRDefault="00301E28" w:rsidP="00483C43"/>
    <w:p w14:paraId="2A5BF473" w14:textId="77777777" w:rsidR="00301E28" w:rsidRDefault="00301E28" w:rsidP="00483C43"/>
    <w:p w14:paraId="24BDB4D3" w14:textId="77777777" w:rsidR="00301E28" w:rsidRDefault="00301E28" w:rsidP="00483C43"/>
    <w:p w14:paraId="1CCEBC59" w14:textId="77777777" w:rsidR="00301E28" w:rsidRDefault="00301E28" w:rsidP="00483C43"/>
    <w:p w14:paraId="421C76ED" w14:textId="77777777" w:rsidR="00301E28" w:rsidRDefault="00301E28" w:rsidP="00483C43"/>
    <w:p w14:paraId="7B107EC9" w14:textId="77777777" w:rsidR="00301E28" w:rsidRPr="006666C4" w:rsidRDefault="00301E28" w:rsidP="00301E28">
      <w:pPr>
        <w:ind w:left="70"/>
        <w:rPr>
          <w:rFonts w:eastAsia="Times New Roman"/>
          <w:b/>
          <w:bCs/>
          <w:color w:val="000000"/>
        </w:rPr>
      </w:pPr>
      <w:r w:rsidRPr="006666C4">
        <w:rPr>
          <w:rFonts w:eastAsia="Times New Roman"/>
          <w:b/>
          <w:bCs/>
          <w:color w:val="000000"/>
        </w:rPr>
        <w:lastRenderedPageBreak/>
        <w:t>Tabela 9. Manejo pré-operatório dos agentes biológicos</w:t>
      </w:r>
    </w:p>
    <w:p w14:paraId="42DCEE4A" w14:textId="77777777" w:rsidR="00301E28" w:rsidRPr="006666C4" w:rsidRDefault="00301E28" w:rsidP="00301E28">
      <w:pPr>
        <w:tabs>
          <w:tab w:val="left" w:pos="2754"/>
          <w:tab w:val="left" w:pos="6123"/>
        </w:tabs>
        <w:ind w:left="70"/>
        <w:rPr>
          <w:rFonts w:eastAsia="Times New Roman"/>
          <w:b/>
          <w:bCs/>
          <w:color w:val="000000"/>
        </w:rPr>
      </w:pPr>
      <w:r w:rsidRPr="006666C4">
        <w:rPr>
          <w:rFonts w:eastAsia="Times New Roman"/>
          <w:b/>
          <w:bCs/>
          <w:color w:val="000000"/>
        </w:rPr>
        <w:t>Agentes biológicos</w:t>
      </w:r>
      <w:r w:rsidRPr="006666C4">
        <w:rPr>
          <w:rFonts w:eastAsia="Times New Roman"/>
          <w:b/>
          <w:bCs/>
          <w:color w:val="000000"/>
        </w:rPr>
        <w:tab/>
        <w:t>Mecanismo de ação</w:t>
      </w:r>
      <w:r w:rsidRPr="006666C4">
        <w:rPr>
          <w:rFonts w:eastAsia="Times New Roman"/>
          <w:b/>
          <w:bCs/>
          <w:color w:val="000000"/>
        </w:rPr>
        <w:tab/>
        <w:t>Tempo suspensão</w:t>
      </w:r>
    </w:p>
    <w:p w14:paraId="30AE5DBB"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Etanercept</w:t>
      </w:r>
      <w:r w:rsidRPr="006666C4">
        <w:rPr>
          <w:rFonts w:eastAsia="Times New Roman"/>
          <w:color w:val="000000"/>
        </w:rPr>
        <w:tab/>
        <w:t>Anti – TNF*</w:t>
      </w:r>
      <w:r w:rsidRPr="006666C4">
        <w:rPr>
          <w:rFonts w:eastAsia="Times New Roman"/>
          <w:color w:val="000000"/>
        </w:rPr>
        <w:tab/>
        <w:t>10 dias</w:t>
      </w:r>
    </w:p>
    <w:p w14:paraId="2C4EA866"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Golimumab</w:t>
      </w:r>
      <w:r w:rsidRPr="006666C4">
        <w:rPr>
          <w:rFonts w:eastAsia="Times New Roman"/>
          <w:color w:val="000000"/>
        </w:rPr>
        <w:tab/>
        <w:t>Anti - TNF</w:t>
      </w:r>
      <w:r w:rsidRPr="006666C4">
        <w:rPr>
          <w:rFonts w:eastAsia="Times New Roman"/>
          <w:color w:val="000000"/>
        </w:rPr>
        <w:tab/>
        <w:t>28 dias</w:t>
      </w:r>
    </w:p>
    <w:p w14:paraId="609F263F"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Adalimumab</w:t>
      </w:r>
      <w:r w:rsidRPr="006666C4">
        <w:rPr>
          <w:rFonts w:eastAsia="Times New Roman"/>
          <w:color w:val="000000"/>
        </w:rPr>
        <w:tab/>
        <w:t>Anti - TNF</w:t>
      </w:r>
      <w:r w:rsidRPr="006666C4">
        <w:rPr>
          <w:rFonts w:eastAsia="Times New Roman"/>
          <w:color w:val="000000"/>
        </w:rPr>
        <w:tab/>
        <w:t>30 dias</w:t>
      </w:r>
    </w:p>
    <w:p w14:paraId="548B2CE1"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Infliximab</w:t>
      </w:r>
      <w:r w:rsidRPr="006666C4">
        <w:rPr>
          <w:rFonts w:eastAsia="Times New Roman"/>
          <w:color w:val="000000"/>
        </w:rPr>
        <w:tab/>
        <w:t>Anti - TNF</w:t>
      </w:r>
      <w:r w:rsidRPr="006666C4">
        <w:rPr>
          <w:rFonts w:eastAsia="Times New Roman"/>
          <w:color w:val="000000"/>
        </w:rPr>
        <w:tab/>
        <w:t>19 dias</w:t>
      </w:r>
    </w:p>
    <w:p w14:paraId="7A45A673"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Certolizumab</w:t>
      </w:r>
      <w:r w:rsidRPr="006666C4">
        <w:rPr>
          <w:rFonts w:eastAsia="Times New Roman"/>
          <w:color w:val="000000"/>
        </w:rPr>
        <w:tab/>
        <w:t>Anti - TNF</w:t>
      </w:r>
      <w:r w:rsidRPr="006666C4">
        <w:rPr>
          <w:rFonts w:eastAsia="Times New Roman"/>
          <w:color w:val="000000"/>
        </w:rPr>
        <w:tab/>
        <w:t>28 dias</w:t>
      </w:r>
    </w:p>
    <w:p w14:paraId="5D0F8D80"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Rituximab</w:t>
      </w:r>
      <w:r w:rsidRPr="006666C4">
        <w:rPr>
          <w:rFonts w:eastAsia="Times New Roman"/>
          <w:color w:val="000000"/>
        </w:rPr>
        <w:tab/>
        <w:t>Inibidor de células B</w:t>
      </w:r>
      <w:r w:rsidRPr="006666C4">
        <w:rPr>
          <w:rFonts w:eastAsia="Times New Roman"/>
          <w:color w:val="000000"/>
        </w:rPr>
        <w:tab/>
        <w:t>100 dias</w:t>
      </w:r>
    </w:p>
    <w:p w14:paraId="38B44DEE"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Abatacept</w:t>
      </w:r>
      <w:r w:rsidRPr="006666C4">
        <w:rPr>
          <w:rFonts w:eastAsia="Times New Roman"/>
          <w:color w:val="000000"/>
        </w:rPr>
        <w:tab/>
        <w:t>Inibidor de células T</w:t>
      </w:r>
      <w:r w:rsidRPr="006666C4">
        <w:rPr>
          <w:rFonts w:eastAsia="Times New Roman"/>
          <w:color w:val="000000"/>
        </w:rPr>
        <w:tab/>
        <w:t>Intravenoso – 4 semanas</w:t>
      </w:r>
    </w:p>
    <w:p w14:paraId="781E628C" w14:textId="77777777" w:rsidR="00301E28" w:rsidRPr="006666C4" w:rsidRDefault="00301E28" w:rsidP="00301E28">
      <w:pPr>
        <w:tabs>
          <w:tab w:val="left" w:pos="2754"/>
          <w:tab w:val="left" w:pos="6123"/>
        </w:tabs>
        <w:ind w:left="70"/>
        <w:rPr>
          <w:rFonts w:eastAsia="Times New Roman"/>
          <w:color w:val="000000"/>
        </w:rPr>
      </w:pPr>
      <w:r w:rsidRPr="006666C4">
        <w:rPr>
          <w:rFonts w:eastAsia="Times New Roman"/>
          <w:color w:val="000000"/>
        </w:rPr>
        <w:tab/>
      </w:r>
      <w:r w:rsidRPr="006666C4">
        <w:rPr>
          <w:rFonts w:eastAsia="Times New Roman"/>
          <w:color w:val="000000"/>
        </w:rPr>
        <w:tab/>
        <w:t>Subcutâneo – 2 semanas</w:t>
      </w:r>
    </w:p>
    <w:p w14:paraId="40B792D0" w14:textId="2968B5D1"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Tocilizumab</w:t>
      </w:r>
      <w:r w:rsidR="00C36216">
        <w:rPr>
          <w:rFonts w:eastAsia="Times New Roman"/>
          <w:color w:val="000000"/>
        </w:rPr>
        <w:tab/>
      </w:r>
      <w:r w:rsidRPr="006666C4">
        <w:rPr>
          <w:rFonts w:eastAsia="Times New Roman"/>
          <w:color w:val="000000"/>
        </w:rPr>
        <w:t>Antagonista receptor IL-6</w:t>
      </w:r>
      <w:r w:rsidRPr="006666C4">
        <w:rPr>
          <w:rFonts w:eastAsia="Times New Roman"/>
          <w:color w:val="000000"/>
          <w:vertAlign w:val="superscript"/>
        </w:rPr>
        <w:t xml:space="preserve"> **</w:t>
      </w:r>
      <w:r w:rsidRPr="006666C4">
        <w:rPr>
          <w:rFonts w:eastAsia="Times New Roman"/>
          <w:color w:val="000000"/>
        </w:rPr>
        <w:tab/>
        <w:t>26 dias</w:t>
      </w:r>
    </w:p>
    <w:p w14:paraId="5D881C70" w14:textId="5F47883C" w:rsidR="00301E28" w:rsidRPr="006666C4" w:rsidRDefault="00301E28" w:rsidP="00301E28">
      <w:pPr>
        <w:tabs>
          <w:tab w:val="left" w:pos="2754"/>
          <w:tab w:val="left" w:pos="6123"/>
        </w:tabs>
        <w:ind w:left="70"/>
        <w:rPr>
          <w:rFonts w:eastAsia="Times New Roman"/>
          <w:color w:val="000000"/>
        </w:rPr>
      </w:pPr>
      <w:r w:rsidRPr="006666C4">
        <w:rPr>
          <w:rFonts w:eastAsia="Times New Roman"/>
          <w:bCs/>
          <w:color w:val="000000"/>
        </w:rPr>
        <w:t>Anakinra</w:t>
      </w:r>
      <w:r w:rsidR="00C36216">
        <w:rPr>
          <w:rFonts w:eastAsia="Times New Roman"/>
          <w:color w:val="000000"/>
        </w:rPr>
        <w:tab/>
      </w:r>
      <w:r w:rsidRPr="006666C4">
        <w:rPr>
          <w:rFonts w:eastAsia="Times New Roman"/>
          <w:color w:val="000000"/>
        </w:rPr>
        <w:t>Antagonista receptor IL-1</w:t>
      </w:r>
      <w:r w:rsidRPr="006666C4">
        <w:rPr>
          <w:rFonts w:eastAsia="Times New Roman"/>
          <w:color w:val="000000"/>
        </w:rPr>
        <w:tab/>
        <w:t>1-2 dias</w:t>
      </w:r>
    </w:p>
    <w:p w14:paraId="49B7DD96" w14:textId="699FA27C" w:rsidR="00301E28" w:rsidRPr="006666C4" w:rsidRDefault="00301E28" w:rsidP="00301E28">
      <w:pPr>
        <w:tabs>
          <w:tab w:val="left" w:pos="6123"/>
        </w:tabs>
        <w:ind w:left="70"/>
        <w:rPr>
          <w:rFonts w:eastAsia="Times New Roman"/>
          <w:color w:val="000000"/>
        </w:rPr>
      </w:pPr>
      <w:r w:rsidRPr="006666C4">
        <w:rPr>
          <w:rFonts w:eastAsia="Times New Roman"/>
          <w:color w:val="000000"/>
        </w:rPr>
        <w:t xml:space="preserve">Fonte: Adaptado </w:t>
      </w:r>
      <w:r w:rsidR="006B3B2A">
        <w:rPr>
          <w:rFonts w:eastAsia="Times New Roman"/>
          <w:color w:val="000000"/>
        </w:rPr>
        <w:t xml:space="preserve">de </w:t>
      </w:r>
      <w:bookmarkStart w:id="0" w:name="_GoBack"/>
      <w:bookmarkEnd w:id="0"/>
      <w:r w:rsidR="006F6C3D">
        <w:rPr>
          <w:rFonts w:eastAsia="Times New Roman"/>
          <w:color w:val="000000"/>
        </w:rPr>
        <w:t>referência 11</w:t>
      </w:r>
      <w:r w:rsidRPr="006666C4">
        <w:rPr>
          <w:rFonts w:eastAsia="Times New Roman"/>
          <w:color w:val="000000"/>
        </w:rPr>
        <w:tab/>
      </w:r>
    </w:p>
    <w:p w14:paraId="2DBCA8B9" w14:textId="77777777" w:rsidR="00301E28" w:rsidRPr="006666C4" w:rsidRDefault="00301E28" w:rsidP="00301E28">
      <w:pPr>
        <w:ind w:left="70"/>
        <w:rPr>
          <w:rFonts w:eastAsia="Times New Roman"/>
          <w:color w:val="000000"/>
        </w:rPr>
      </w:pPr>
      <w:r w:rsidRPr="006666C4">
        <w:rPr>
          <w:rFonts w:eastAsia="Times New Roman"/>
          <w:color w:val="000000"/>
        </w:rPr>
        <w:t xml:space="preserve">*TNF: Fator de necrose tumoral, sigla do inglês </w:t>
      </w:r>
      <w:r w:rsidRPr="006666C4">
        <w:rPr>
          <w:rFonts w:eastAsia="Times New Roman"/>
          <w:i/>
          <w:iCs/>
          <w:color w:val="000000"/>
        </w:rPr>
        <w:t>tumor necrosis fator.</w:t>
      </w:r>
    </w:p>
    <w:p w14:paraId="590B3EB5" w14:textId="39A183E5" w:rsidR="00301E28" w:rsidRDefault="00301E28" w:rsidP="00301E28">
      <w:r w:rsidRPr="006666C4">
        <w:rPr>
          <w:rFonts w:eastAsia="Times New Roman"/>
          <w:color w:val="000000"/>
        </w:rPr>
        <w:t>**IL: Interleucina.</w:t>
      </w:r>
    </w:p>
    <w:p w14:paraId="1F719314" w14:textId="77777777" w:rsidR="00301E28" w:rsidRDefault="00301E28" w:rsidP="00483C43"/>
    <w:p w14:paraId="63241A44" w14:textId="77777777" w:rsidR="00301E28" w:rsidRPr="00483C43" w:rsidRDefault="00301E28" w:rsidP="00483C43"/>
    <w:sectPr w:rsidR="00301E28" w:rsidRPr="00483C43" w:rsidSect="00040D36">
      <w:headerReference w:type="even" r:id="rId12"/>
      <w:headerReference w:type="default" r:id="rId13"/>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25298" w14:textId="77777777" w:rsidR="000F7FC5" w:rsidRDefault="000F7FC5" w:rsidP="00902684">
      <w:r>
        <w:separator/>
      </w:r>
    </w:p>
  </w:endnote>
  <w:endnote w:type="continuationSeparator" w:id="0">
    <w:p w14:paraId="5215B0C9" w14:textId="77777777" w:rsidR="000F7FC5" w:rsidRDefault="000F7FC5" w:rsidP="00902684">
      <w:r>
        <w:continuationSeparator/>
      </w:r>
    </w:p>
  </w:endnote>
  <w:endnote w:type="continuationNotice" w:id="1">
    <w:p w14:paraId="1EDC2541" w14:textId="77777777" w:rsidR="000F7FC5" w:rsidRDefault="000F7F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1D4D1" w14:textId="77777777" w:rsidR="000F7FC5" w:rsidRDefault="000F7FC5" w:rsidP="00902684">
      <w:r>
        <w:separator/>
      </w:r>
    </w:p>
  </w:footnote>
  <w:footnote w:type="continuationSeparator" w:id="0">
    <w:p w14:paraId="5009A961" w14:textId="77777777" w:rsidR="000F7FC5" w:rsidRDefault="000F7FC5" w:rsidP="00902684">
      <w:r>
        <w:continuationSeparator/>
      </w:r>
    </w:p>
  </w:footnote>
  <w:footnote w:type="continuationNotice" w:id="1">
    <w:p w14:paraId="15DE6FA1" w14:textId="77777777" w:rsidR="000F7FC5" w:rsidRDefault="000F7FC5"/>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7C1FB9" w14:textId="77777777" w:rsidR="006666C4" w:rsidRDefault="006666C4" w:rsidP="00927735">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5431EDC9" w14:textId="77777777" w:rsidR="006666C4" w:rsidRDefault="006666C4" w:rsidP="00987EBA">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6A69" w14:textId="77777777" w:rsidR="006666C4" w:rsidRDefault="006666C4" w:rsidP="00927735">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separate"/>
    </w:r>
    <w:r w:rsidR="006B3B2A">
      <w:rPr>
        <w:rStyle w:val="NmerodaPgina"/>
        <w:noProof/>
      </w:rPr>
      <w:t>15</w:t>
    </w:r>
    <w:r>
      <w:rPr>
        <w:rStyle w:val="NmerodaPgina"/>
      </w:rPr>
      <w:fldChar w:fldCharType="end"/>
    </w:r>
  </w:p>
  <w:p w14:paraId="0A748462" w14:textId="77777777" w:rsidR="006666C4" w:rsidRDefault="006666C4" w:rsidP="00987EBA">
    <w:pPr>
      <w:pStyle w:val="Cabealh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9F8"/>
    <w:multiLevelType w:val="hybridMultilevel"/>
    <w:tmpl w:val="5044D480"/>
    <w:lvl w:ilvl="0" w:tplc="0416000F">
      <w:start w:val="1"/>
      <w:numFmt w:val="decimal"/>
      <w:lvlText w:val="%1."/>
      <w:lvlJc w:val="left"/>
      <w:pPr>
        <w:ind w:left="1495"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7E139B"/>
    <w:multiLevelType w:val="hybridMultilevel"/>
    <w:tmpl w:val="F97833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D80D17"/>
    <w:multiLevelType w:val="hybridMultilevel"/>
    <w:tmpl w:val="4418984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90C0DA1"/>
    <w:multiLevelType w:val="hybridMultilevel"/>
    <w:tmpl w:val="22B4CC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323275A"/>
    <w:multiLevelType w:val="hybridMultilevel"/>
    <w:tmpl w:val="1DE658BA"/>
    <w:lvl w:ilvl="0" w:tplc="9282F4CE">
      <w:start w:val="3"/>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947500D"/>
    <w:multiLevelType w:val="hybridMultilevel"/>
    <w:tmpl w:val="B6BCDF16"/>
    <w:lvl w:ilvl="0" w:tplc="306E6F00">
      <w:start w:val="2"/>
      <w:numFmt w:val="bullet"/>
      <w:lvlText w:val=""/>
      <w:lvlJc w:val="left"/>
      <w:pPr>
        <w:ind w:left="720" w:hanging="360"/>
      </w:pPr>
      <w:rPr>
        <w:rFonts w:ascii="Symbol" w:eastAsiaTheme="minorHAnsi" w:hAnsi="Symbol"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BF34360"/>
    <w:multiLevelType w:val="hybridMultilevel"/>
    <w:tmpl w:val="D65C2C04"/>
    <w:lvl w:ilvl="0" w:tplc="DE109022">
      <w:start w:val="2"/>
      <w:numFmt w:val="bullet"/>
      <w:lvlText w:val=""/>
      <w:lvlJc w:val="left"/>
      <w:pPr>
        <w:ind w:left="708" w:hanging="360"/>
      </w:pPr>
      <w:rPr>
        <w:rFonts w:ascii="Symbol" w:eastAsiaTheme="minorHAnsi" w:hAnsi="Symbol" w:cstheme="minorBidi" w:hint="default"/>
      </w:rPr>
    </w:lvl>
    <w:lvl w:ilvl="1" w:tplc="04160003" w:tentative="1">
      <w:start w:val="1"/>
      <w:numFmt w:val="bullet"/>
      <w:lvlText w:val="o"/>
      <w:lvlJc w:val="left"/>
      <w:pPr>
        <w:ind w:left="1428" w:hanging="360"/>
      </w:pPr>
      <w:rPr>
        <w:rFonts w:ascii="Courier New" w:hAnsi="Courier New" w:cs="Courier New" w:hint="default"/>
      </w:rPr>
    </w:lvl>
    <w:lvl w:ilvl="2" w:tplc="04160005" w:tentative="1">
      <w:start w:val="1"/>
      <w:numFmt w:val="bullet"/>
      <w:lvlText w:val=""/>
      <w:lvlJc w:val="left"/>
      <w:pPr>
        <w:ind w:left="2148" w:hanging="360"/>
      </w:pPr>
      <w:rPr>
        <w:rFonts w:ascii="Wingdings" w:hAnsi="Wingdings" w:hint="default"/>
      </w:rPr>
    </w:lvl>
    <w:lvl w:ilvl="3" w:tplc="04160001" w:tentative="1">
      <w:start w:val="1"/>
      <w:numFmt w:val="bullet"/>
      <w:lvlText w:val=""/>
      <w:lvlJc w:val="left"/>
      <w:pPr>
        <w:ind w:left="2868" w:hanging="360"/>
      </w:pPr>
      <w:rPr>
        <w:rFonts w:ascii="Symbol" w:hAnsi="Symbol" w:hint="default"/>
      </w:rPr>
    </w:lvl>
    <w:lvl w:ilvl="4" w:tplc="04160003" w:tentative="1">
      <w:start w:val="1"/>
      <w:numFmt w:val="bullet"/>
      <w:lvlText w:val="o"/>
      <w:lvlJc w:val="left"/>
      <w:pPr>
        <w:ind w:left="3588" w:hanging="360"/>
      </w:pPr>
      <w:rPr>
        <w:rFonts w:ascii="Courier New" w:hAnsi="Courier New" w:cs="Courier New" w:hint="default"/>
      </w:rPr>
    </w:lvl>
    <w:lvl w:ilvl="5" w:tplc="04160005" w:tentative="1">
      <w:start w:val="1"/>
      <w:numFmt w:val="bullet"/>
      <w:lvlText w:val=""/>
      <w:lvlJc w:val="left"/>
      <w:pPr>
        <w:ind w:left="4308" w:hanging="360"/>
      </w:pPr>
      <w:rPr>
        <w:rFonts w:ascii="Wingdings" w:hAnsi="Wingdings" w:hint="default"/>
      </w:rPr>
    </w:lvl>
    <w:lvl w:ilvl="6" w:tplc="04160001" w:tentative="1">
      <w:start w:val="1"/>
      <w:numFmt w:val="bullet"/>
      <w:lvlText w:val=""/>
      <w:lvlJc w:val="left"/>
      <w:pPr>
        <w:ind w:left="5028" w:hanging="360"/>
      </w:pPr>
      <w:rPr>
        <w:rFonts w:ascii="Symbol" w:hAnsi="Symbol" w:hint="default"/>
      </w:rPr>
    </w:lvl>
    <w:lvl w:ilvl="7" w:tplc="04160003" w:tentative="1">
      <w:start w:val="1"/>
      <w:numFmt w:val="bullet"/>
      <w:lvlText w:val="o"/>
      <w:lvlJc w:val="left"/>
      <w:pPr>
        <w:ind w:left="5748" w:hanging="360"/>
      </w:pPr>
      <w:rPr>
        <w:rFonts w:ascii="Courier New" w:hAnsi="Courier New" w:cs="Courier New" w:hint="default"/>
      </w:rPr>
    </w:lvl>
    <w:lvl w:ilvl="8" w:tplc="04160005" w:tentative="1">
      <w:start w:val="1"/>
      <w:numFmt w:val="bullet"/>
      <w:lvlText w:val=""/>
      <w:lvlJc w:val="left"/>
      <w:pPr>
        <w:ind w:left="6468" w:hanging="360"/>
      </w:pPr>
      <w:rPr>
        <w:rFonts w:ascii="Wingdings" w:hAnsi="Wingdings" w:hint="default"/>
      </w:rPr>
    </w:lvl>
  </w:abstractNum>
  <w:abstractNum w:abstractNumId="7">
    <w:nsid w:val="59D450CD"/>
    <w:multiLevelType w:val="hybridMultilevel"/>
    <w:tmpl w:val="AD46F528"/>
    <w:lvl w:ilvl="0" w:tplc="C0FAEE96">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65C17490"/>
    <w:multiLevelType w:val="hybridMultilevel"/>
    <w:tmpl w:val="D64255D2"/>
    <w:lvl w:ilvl="0" w:tplc="63F88AB6">
      <w:start w:val="1"/>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0E72B2B"/>
    <w:multiLevelType w:val="hybridMultilevel"/>
    <w:tmpl w:val="BBFC3314"/>
    <w:lvl w:ilvl="0" w:tplc="B33EEF60">
      <w:start w:val="7"/>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3CA603A"/>
    <w:multiLevelType w:val="hybridMultilevel"/>
    <w:tmpl w:val="BB506F5A"/>
    <w:lvl w:ilvl="0" w:tplc="54CA2F7A">
      <w:start w:val="3"/>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4"/>
  </w:num>
  <w:num w:numId="6">
    <w:abstractNumId w:val="1"/>
  </w:num>
  <w:num w:numId="7">
    <w:abstractNumId w:val="3"/>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FEB"/>
    <w:rsid w:val="000071AF"/>
    <w:rsid w:val="0001150C"/>
    <w:rsid w:val="0001318E"/>
    <w:rsid w:val="00027B52"/>
    <w:rsid w:val="00030B81"/>
    <w:rsid w:val="00034282"/>
    <w:rsid w:val="00037CB2"/>
    <w:rsid w:val="00040D36"/>
    <w:rsid w:val="00060D4B"/>
    <w:rsid w:val="00063A2F"/>
    <w:rsid w:val="00073111"/>
    <w:rsid w:val="00074FD7"/>
    <w:rsid w:val="000768F9"/>
    <w:rsid w:val="00076E2C"/>
    <w:rsid w:val="00080E71"/>
    <w:rsid w:val="00081CEE"/>
    <w:rsid w:val="00082ADD"/>
    <w:rsid w:val="00087E01"/>
    <w:rsid w:val="00087FA9"/>
    <w:rsid w:val="000931F8"/>
    <w:rsid w:val="000A04D3"/>
    <w:rsid w:val="000A45DD"/>
    <w:rsid w:val="000A46BB"/>
    <w:rsid w:val="000A5DFB"/>
    <w:rsid w:val="000B3283"/>
    <w:rsid w:val="000B6E24"/>
    <w:rsid w:val="000C0AFD"/>
    <w:rsid w:val="000C6A5F"/>
    <w:rsid w:val="000D0EA3"/>
    <w:rsid w:val="000D18E9"/>
    <w:rsid w:val="000D5689"/>
    <w:rsid w:val="000E251D"/>
    <w:rsid w:val="000E7375"/>
    <w:rsid w:val="000F0E44"/>
    <w:rsid w:val="000F1702"/>
    <w:rsid w:val="000F271B"/>
    <w:rsid w:val="000F33DC"/>
    <w:rsid w:val="000F44FB"/>
    <w:rsid w:val="000F60E6"/>
    <w:rsid w:val="000F7FC5"/>
    <w:rsid w:val="0010107B"/>
    <w:rsid w:val="00101A03"/>
    <w:rsid w:val="0011182A"/>
    <w:rsid w:val="00121F73"/>
    <w:rsid w:val="001303B4"/>
    <w:rsid w:val="00130D48"/>
    <w:rsid w:val="00134425"/>
    <w:rsid w:val="00135878"/>
    <w:rsid w:val="00135D99"/>
    <w:rsid w:val="00142CDB"/>
    <w:rsid w:val="00144B41"/>
    <w:rsid w:val="00150CB0"/>
    <w:rsid w:val="00151FF8"/>
    <w:rsid w:val="00153022"/>
    <w:rsid w:val="001562D3"/>
    <w:rsid w:val="001577B8"/>
    <w:rsid w:val="00160D4D"/>
    <w:rsid w:val="00161D94"/>
    <w:rsid w:val="001623C0"/>
    <w:rsid w:val="00163D10"/>
    <w:rsid w:val="001654DE"/>
    <w:rsid w:val="0017384E"/>
    <w:rsid w:val="0017560A"/>
    <w:rsid w:val="00184F7C"/>
    <w:rsid w:val="00190948"/>
    <w:rsid w:val="00191808"/>
    <w:rsid w:val="00192BD6"/>
    <w:rsid w:val="00195365"/>
    <w:rsid w:val="00196176"/>
    <w:rsid w:val="001A25B6"/>
    <w:rsid w:val="001A48C3"/>
    <w:rsid w:val="001A5BAE"/>
    <w:rsid w:val="001B05C5"/>
    <w:rsid w:val="001C07D6"/>
    <w:rsid w:val="001C40E2"/>
    <w:rsid w:val="001C41B9"/>
    <w:rsid w:val="001D102E"/>
    <w:rsid w:val="001D1977"/>
    <w:rsid w:val="001E357B"/>
    <w:rsid w:val="001F2B42"/>
    <w:rsid w:val="001F2BC1"/>
    <w:rsid w:val="001F38B3"/>
    <w:rsid w:val="001F71EE"/>
    <w:rsid w:val="00214971"/>
    <w:rsid w:val="002171C6"/>
    <w:rsid w:val="00220AC9"/>
    <w:rsid w:val="00221376"/>
    <w:rsid w:val="00223B33"/>
    <w:rsid w:val="00223CCC"/>
    <w:rsid w:val="0022660A"/>
    <w:rsid w:val="00230E80"/>
    <w:rsid w:val="002408EA"/>
    <w:rsid w:val="00246D25"/>
    <w:rsid w:val="00247A37"/>
    <w:rsid w:val="00260A4F"/>
    <w:rsid w:val="00260C22"/>
    <w:rsid w:val="002623CA"/>
    <w:rsid w:val="00272903"/>
    <w:rsid w:val="00272904"/>
    <w:rsid w:val="002737B5"/>
    <w:rsid w:val="002836B2"/>
    <w:rsid w:val="00286BAC"/>
    <w:rsid w:val="00287084"/>
    <w:rsid w:val="002879AF"/>
    <w:rsid w:val="002A45DF"/>
    <w:rsid w:val="002A7D99"/>
    <w:rsid w:val="002B071C"/>
    <w:rsid w:val="002B0EEF"/>
    <w:rsid w:val="002B77B8"/>
    <w:rsid w:val="002C0723"/>
    <w:rsid w:val="002C2553"/>
    <w:rsid w:val="002C3168"/>
    <w:rsid w:val="002D27C0"/>
    <w:rsid w:val="002D2A30"/>
    <w:rsid w:val="002D7C7B"/>
    <w:rsid w:val="002E37BE"/>
    <w:rsid w:val="002E4083"/>
    <w:rsid w:val="002F168E"/>
    <w:rsid w:val="002F7DCF"/>
    <w:rsid w:val="00300365"/>
    <w:rsid w:val="00301A7B"/>
    <w:rsid w:val="00301E28"/>
    <w:rsid w:val="00303DFB"/>
    <w:rsid w:val="00306A35"/>
    <w:rsid w:val="003108AB"/>
    <w:rsid w:val="00311D3D"/>
    <w:rsid w:val="00313A9E"/>
    <w:rsid w:val="00314FE4"/>
    <w:rsid w:val="0031539F"/>
    <w:rsid w:val="00323353"/>
    <w:rsid w:val="00324229"/>
    <w:rsid w:val="003258ED"/>
    <w:rsid w:val="0033174B"/>
    <w:rsid w:val="0033620A"/>
    <w:rsid w:val="003369A7"/>
    <w:rsid w:val="00345AE8"/>
    <w:rsid w:val="003477C8"/>
    <w:rsid w:val="00355228"/>
    <w:rsid w:val="00360569"/>
    <w:rsid w:val="00360E72"/>
    <w:rsid w:val="00362859"/>
    <w:rsid w:val="00372E1A"/>
    <w:rsid w:val="003744B6"/>
    <w:rsid w:val="0038487B"/>
    <w:rsid w:val="00384C97"/>
    <w:rsid w:val="0039610D"/>
    <w:rsid w:val="003A40A0"/>
    <w:rsid w:val="003A6BCE"/>
    <w:rsid w:val="003B0EA3"/>
    <w:rsid w:val="003B6094"/>
    <w:rsid w:val="003C03AF"/>
    <w:rsid w:val="003D094E"/>
    <w:rsid w:val="003E0015"/>
    <w:rsid w:val="003F667A"/>
    <w:rsid w:val="00404AEC"/>
    <w:rsid w:val="00410E4A"/>
    <w:rsid w:val="00410F91"/>
    <w:rsid w:val="004117BD"/>
    <w:rsid w:val="0041776D"/>
    <w:rsid w:val="00431F4F"/>
    <w:rsid w:val="004347DC"/>
    <w:rsid w:val="00440970"/>
    <w:rsid w:val="00443419"/>
    <w:rsid w:val="004460CE"/>
    <w:rsid w:val="00452440"/>
    <w:rsid w:val="00455EA1"/>
    <w:rsid w:val="00461732"/>
    <w:rsid w:val="00463787"/>
    <w:rsid w:val="00466DE4"/>
    <w:rsid w:val="004722FA"/>
    <w:rsid w:val="00475412"/>
    <w:rsid w:val="00483C43"/>
    <w:rsid w:val="004844C2"/>
    <w:rsid w:val="00490865"/>
    <w:rsid w:val="0049705C"/>
    <w:rsid w:val="004A300D"/>
    <w:rsid w:val="004A32A7"/>
    <w:rsid w:val="004B0509"/>
    <w:rsid w:val="004B09C9"/>
    <w:rsid w:val="004B5AFF"/>
    <w:rsid w:val="004B5D2E"/>
    <w:rsid w:val="004C05F8"/>
    <w:rsid w:val="004D0726"/>
    <w:rsid w:val="004D366C"/>
    <w:rsid w:val="004D4197"/>
    <w:rsid w:val="004E20D2"/>
    <w:rsid w:val="004E21C6"/>
    <w:rsid w:val="004E3EE2"/>
    <w:rsid w:val="004E4C44"/>
    <w:rsid w:val="004F358A"/>
    <w:rsid w:val="004F4CDB"/>
    <w:rsid w:val="004F564F"/>
    <w:rsid w:val="004F5A60"/>
    <w:rsid w:val="00504A7B"/>
    <w:rsid w:val="0051123C"/>
    <w:rsid w:val="005238D8"/>
    <w:rsid w:val="005252D0"/>
    <w:rsid w:val="00533402"/>
    <w:rsid w:val="00533441"/>
    <w:rsid w:val="00541209"/>
    <w:rsid w:val="0054137A"/>
    <w:rsid w:val="00541999"/>
    <w:rsid w:val="00541DB8"/>
    <w:rsid w:val="00542E1D"/>
    <w:rsid w:val="005544BD"/>
    <w:rsid w:val="00555911"/>
    <w:rsid w:val="0055723B"/>
    <w:rsid w:val="005609ED"/>
    <w:rsid w:val="00561192"/>
    <w:rsid w:val="005661F2"/>
    <w:rsid w:val="00573636"/>
    <w:rsid w:val="00580A7C"/>
    <w:rsid w:val="005837C6"/>
    <w:rsid w:val="005852AD"/>
    <w:rsid w:val="00590C02"/>
    <w:rsid w:val="0059262C"/>
    <w:rsid w:val="00592EA8"/>
    <w:rsid w:val="00594F37"/>
    <w:rsid w:val="00595819"/>
    <w:rsid w:val="005966E3"/>
    <w:rsid w:val="005A5576"/>
    <w:rsid w:val="005A6375"/>
    <w:rsid w:val="005A6575"/>
    <w:rsid w:val="005B1168"/>
    <w:rsid w:val="005B60B5"/>
    <w:rsid w:val="005C4B83"/>
    <w:rsid w:val="005C5009"/>
    <w:rsid w:val="005D0E58"/>
    <w:rsid w:val="005D12DD"/>
    <w:rsid w:val="005E015D"/>
    <w:rsid w:val="005F0241"/>
    <w:rsid w:val="006034C7"/>
    <w:rsid w:val="006067CC"/>
    <w:rsid w:val="0061240B"/>
    <w:rsid w:val="00613C5E"/>
    <w:rsid w:val="006174F7"/>
    <w:rsid w:val="00622901"/>
    <w:rsid w:val="00634D6C"/>
    <w:rsid w:val="00635312"/>
    <w:rsid w:val="00642D5E"/>
    <w:rsid w:val="00642F2A"/>
    <w:rsid w:val="00646EC1"/>
    <w:rsid w:val="00665438"/>
    <w:rsid w:val="006666C4"/>
    <w:rsid w:val="00672A4E"/>
    <w:rsid w:val="00676072"/>
    <w:rsid w:val="0068344A"/>
    <w:rsid w:val="00690958"/>
    <w:rsid w:val="00690E99"/>
    <w:rsid w:val="006A53A7"/>
    <w:rsid w:val="006B0D10"/>
    <w:rsid w:val="006B3B2A"/>
    <w:rsid w:val="006B5B76"/>
    <w:rsid w:val="006C17FB"/>
    <w:rsid w:val="006C4FBA"/>
    <w:rsid w:val="006C64D9"/>
    <w:rsid w:val="006C7CCD"/>
    <w:rsid w:val="006D1584"/>
    <w:rsid w:val="006D4084"/>
    <w:rsid w:val="006E29C8"/>
    <w:rsid w:val="006E3206"/>
    <w:rsid w:val="006E3D6A"/>
    <w:rsid w:val="006E45F5"/>
    <w:rsid w:val="006E50FF"/>
    <w:rsid w:val="006E53E9"/>
    <w:rsid w:val="006E5F9D"/>
    <w:rsid w:val="006E6BF9"/>
    <w:rsid w:val="006F22CD"/>
    <w:rsid w:val="006F51A4"/>
    <w:rsid w:val="006F6050"/>
    <w:rsid w:val="006F6C3D"/>
    <w:rsid w:val="00700D4C"/>
    <w:rsid w:val="00701689"/>
    <w:rsid w:val="00710A01"/>
    <w:rsid w:val="0071562A"/>
    <w:rsid w:val="00717F8E"/>
    <w:rsid w:val="00717FCE"/>
    <w:rsid w:val="0072225F"/>
    <w:rsid w:val="007235C4"/>
    <w:rsid w:val="00724709"/>
    <w:rsid w:val="00730342"/>
    <w:rsid w:val="007344C6"/>
    <w:rsid w:val="007377A3"/>
    <w:rsid w:val="00741683"/>
    <w:rsid w:val="0074424F"/>
    <w:rsid w:val="0075295D"/>
    <w:rsid w:val="00754778"/>
    <w:rsid w:val="00755779"/>
    <w:rsid w:val="00761355"/>
    <w:rsid w:val="00771D6C"/>
    <w:rsid w:val="00782B2F"/>
    <w:rsid w:val="007920E2"/>
    <w:rsid w:val="0079221F"/>
    <w:rsid w:val="00794A90"/>
    <w:rsid w:val="007B3002"/>
    <w:rsid w:val="007B52A1"/>
    <w:rsid w:val="007B5C9E"/>
    <w:rsid w:val="007B651B"/>
    <w:rsid w:val="007C2094"/>
    <w:rsid w:val="007C2D9B"/>
    <w:rsid w:val="007C546E"/>
    <w:rsid w:val="007D255A"/>
    <w:rsid w:val="007D7073"/>
    <w:rsid w:val="007D7435"/>
    <w:rsid w:val="007E1164"/>
    <w:rsid w:val="007E655F"/>
    <w:rsid w:val="007F4913"/>
    <w:rsid w:val="00800567"/>
    <w:rsid w:val="00801ADD"/>
    <w:rsid w:val="008033DE"/>
    <w:rsid w:val="00807C33"/>
    <w:rsid w:val="008100A7"/>
    <w:rsid w:val="008122E0"/>
    <w:rsid w:val="008156F8"/>
    <w:rsid w:val="00823473"/>
    <w:rsid w:val="00831FBF"/>
    <w:rsid w:val="008412F1"/>
    <w:rsid w:val="00843025"/>
    <w:rsid w:val="00846149"/>
    <w:rsid w:val="00846551"/>
    <w:rsid w:val="00851A17"/>
    <w:rsid w:val="008616EA"/>
    <w:rsid w:val="00870A06"/>
    <w:rsid w:val="00880F5F"/>
    <w:rsid w:val="008865BD"/>
    <w:rsid w:val="00893756"/>
    <w:rsid w:val="0089624A"/>
    <w:rsid w:val="00896A9D"/>
    <w:rsid w:val="00897BE7"/>
    <w:rsid w:val="008A0ADB"/>
    <w:rsid w:val="008B7A1D"/>
    <w:rsid w:val="008C444C"/>
    <w:rsid w:val="008C6A0E"/>
    <w:rsid w:val="008C7EB3"/>
    <w:rsid w:val="008D20B0"/>
    <w:rsid w:val="008D259E"/>
    <w:rsid w:val="008D5FDB"/>
    <w:rsid w:val="008E3D65"/>
    <w:rsid w:val="008E5232"/>
    <w:rsid w:val="008F1345"/>
    <w:rsid w:val="008F2EDF"/>
    <w:rsid w:val="008F7675"/>
    <w:rsid w:val="00902684"/>
    <w:rsid w:val="0090298A"/>
    <w:rsid w:val="00907510"/>
    <w:rsid w:val="009158D9"/>
    <w:rsid w:val="00916030"/>
    <w:rsid w:val="00927735"/>
    <w:rsid w:val="00931AB0"/>
    <w:rsid w:val="00933F94"/>
    <w:rsid w:val="0093613F"/>
    <w:rsid w:val="00940486"/>
    <w:rsid w:val="00945B35"/>
    <w:rsid w:val="00954DA3"/>
    <w:rsid w:val="00956819"/>
    <w:rsid w:val="00957CA0"/>
    <w:rsid w:val="009637B1"/>
    <w:rsid w:val="0096592C"/>
    <w:rsid w:val="00970D54"/>
    <w:rsid w:val="00970FC0"/>
    <w:rsid w:val="00980A3F"/>
    <w:rsid w:val="00986AF2"/>
    <w:rsid w:val="00987423"/>
    <w:rsid w:val="00987EBA"/>
    <w:rsid w:val="00990E2F"/>
    <w:rsid w:val="00995D0C"/>
    <w:rsid w:val="00997A9B"/>
    <w:rsid w:val="009A7075"/>
    <w:rsid w:val="009B46AF"/>
    <w:rsid w:val="009B4ACA"/>
    <w:rsid w:val="009B4F94"/>
    <w:rsid w:val="009B4FA3"/>
    <w:rsid w:val="009B6AD6"/>
    <w:rsid w:val="009C1AC2"/>
    <w:rsid w:val="009C2CAC"/>
    <w:rsid w:val="009C55D7"/>
    <w:rsid w:val="009C6D95"/>
    <w:rsid w:val="009C7837"/>
    <w:rsid w:val="009D335B"/>
    <w:rsid w:val="009D3BD2"/>
    <w:rsid w:val="009D5992"/>
    <w:rsid w:val="009D6429"/>
    <w:rsid w:val="009E1532"/>
    <w:rsid w:val="009E2065"/>
    <w:rsid w:val="009E20B9"/>
    <w:rsid w:val="009E280B"/>
    <w:rsid w:val="009E5251"/>
    <w:rsid w:val="009E683D"/>
    <w:rsid w:val="009F0D93"/>
    <w:rsid w:val="009F6F05"/>
    <w:rsid w:val="009F7144"/>
    <w:rsid w:val="00A021C1"/>
    <w:rsid w:val="00A024EF"/>
    <w:rsid w:val="00A04C07"/>
    <w:rsid w:val="00A06259"/>
    <w:rsid w:val="00A077B0"/>
    <w:rsid w:val="00A1073C"/>
    <w:rsid w:val="00A143D8"/>
    <w:rsid w:val="00A16D1B"/>
    <w:rsid w:val="00A2058B"/>
    <w:rsid w:val="00A2130B"/>
    <w:rsid w:val="00A213D7"/>
    <w:rsid w:val="00A21FD3"/>
    <w:rsid w:val="00A2292F"/>
    <w:rsid w:val="00A24563"/>
    <w:rsid w:val="00A26158"/>
    <w:rsid w:val="00A3122E"/>
    <w:rsid w:val="00A40E4C"/>
    <w:rsid w:val="00A43AE8"/>
    <w:rsid w:val="00A509EB"/>
    <w:rsid w:val="00A5495D"/>
    <w:rsid w:val="00A6053E"/>
    <w:rsid w:val="00A61186"/>
    <w:rsid w:val="00A742A0"/>
    <w:rsid w:val="00A82E2A"/>
    <w:rsid w:val="00A8390A"/>
    <w:rsid w:val="00A84740"/>
    <w:rsid w:val="00A93E7C"/>
    <w:rsid w:val="00A9513C"/>
    <w:rsid w:val="00A9542D"/>
    <w:rsid w:val="00A9614A"/>
    <w:rsid w:val="00AA2B9F"/>
    <w:rsid w:val="00AA360C"/>
    <w:rsid w:val="00AA47CB"/>
    <w:rsid w:val="00AA7709"/>
    <w:rsid w:val="00AB6353"/>
    <w:rsid w:val="00AB7391"/>
    <w:rsid w:val="00AB7F7E"/>
    <w:rsid w:val="00AD1FAE"/>
    <w:rsid w:val="00AD7FD0"/>
    <w:rsid w:val="00AE2A78"/>
    <w:rsid w:val="00AE6AE3"/>
    <w:rsid w:val="00AF48E4"/>
    <w:rsid w:val="00B00DB3"/>
    <w:rsid w:val="00B058AE"/>
    <w:rsid w:val="00B074B4"/>
    <w:rsid w:val="00B224F3"/>
    <w:rsid w:val="00B25679"/>
    <w:rsid w:val="00B268E9"/>
    <w:rsid w:val="00B26A3A"/>
    <w:rsid w:val="00B27EC7"/>
    <w:rsid w:val="00B33074"/>
    <w:rsid w:val="00B33DB4"/>
    <w:rsid w:val="00B34E6B"/>
    <w:rsid w:val="00B34FC7"/>
    <w:rsid w:val="00B41179"/>
    <w:rsid w:val="00B4295B"/>
    <w:rsid w:val="00B45B1D"/>
    <w:rsid w:val="00B517A5"/>
    <w:rsid w:val="00B57A73"/>
    <w:rsid w:val="00B60E1C"/>
    <w:rsid w:val="00B63816"/>
    <w:rsid w:val="00B65DD1"/>
    <w:rsid w:val="00B70C36"/>
    <w:rsid w:val="00B73944"/>
    <w:rsid w:val="00B73FAC"/>
    <w:rsid w:val="00B85B4B"/>
    <w:rsid w:val="00B8691F"/>
    <w:rsid w:val="00B877D8"/>
    <w:rsid w:val="00B9175D"/>
    <w:rsid w:val="00B953E5"/>
    <w:rsid w:val="00BA37AD"/>
    <w:rsid w:val="00BA4FEB"/>
    <w:rsid w:val="00BA5168"/>
    <w:rsid w:val="00BB5D41"/>
    <w:rsid w:val="00BC1978"/>
    <w:rsid w:val="00BC3CCB"/>
    <w:rsid w:val="00BC4B3A"/>
    <w:rsid w:val="00BC5C1A"/>
    <w:rsid w:val="00BC5C30"/>
    <w:rsid w:val="00BD2E41"/>
    <w:rsid w:val="00BD3DFF"/>
    <w:rsid w:val="00BD64A0"/>
    <w:rsid w:val="00BD7EE5"/>
    <w:rsid w:val="00BE064A"/>
    <w:rsid w:val="00BF1466"/>
    <w:rsid w:val="00BF210D"/>
    <w:rsid w:val="00BF4CB6"/>
    <w:rsid w:val="00BF7082"/>
    <w:rsid w:val="00C000EF"/>
    <w:rsid w:val="00C0209A"/>
    <w:rsid w:val="00C07F44"/>
    <w:rsid w:val="00C1040A"/>
    <w:rsid w:val="00C15697"/>
    <w:rsid w:val="00C17741"/>
    <w:rsid w:val="00C311E0"/>
    <w:rsid w:val="00C328B6"/>
    <w:rsid w:val="00C3411F"/>
    <w:rsid w:val="00C34E2B"/>
    <w:rsid w:val="00C3540C"/>
    <w:rsid w:val="00C36216"/>
    <w:rsid w:val="00C442B2"/>
    <w:rsid w:val="00C4457A"/>
    <w:rsid w:val="00C4604C"/>
    <w:rsid w:val="00C53125"/>
    <w:rsid w:val="00C56B22"/>
    <w:rsid w:val="00C57721"/>
    <w:rsid w:val="00C57F6D"/>
    <w:rsid w:val="00C625FD"/>
    <w:rsid w:val="00C6333E"/>
    <w:rsid w:val="00C6705A"/>
    <w:rsid w:val="00C70926"/>
    <w:rsid w:val="00C732A4"/>
    <w:rsid w:val="00C75C8F"/>
    <w:rsid w:val="00C83FB5"/>
    <w:rsid w:val="00C84095"/>
    <w:rsid w:val="00C91632"/>
    <w:rsid w:val="00C9326B"/>
    <w:rsid w:val="00C9632C"/>
    <w:rsid w:val="00CA391B"/>
    <w:rsid w:val="00CB2807"/>
    <w:rsid w:val="00CB2E5A"/>
    <w:rsid w:val="00CB584A"/>
    <w:rsid w:val="00CC1C15"/>
    <w:rsid w:val="00CC5D93"/>
    <w:rsid w:val="00CD3E5D"/>
    <w:rsid w:val="00CD53BE"/>
    <w:rsid w:val="00CD56A0"/>
    <w:rsid w:val="00CD696B"/>
    <w:rsid w:val="00CE0E77"/>
    <w:rsid w:val="00CE5BAE"/>
    <w:rsid w:val="00CF3831"/>
    <w:rsid w:val="00CF419E"/>
    <w:rsid w:val="00D04C02"/>
    <w:rsid w:val="00D07D15"/>
    <w:rsid w:val="00D10C50"/>
    <w:rsid w:val="00D128AF"/>
    <w:rsid w:val="00D12D4A"/>
    <w:rsid w:val="00D1604F"/>
    <w:rsid w:val="00D16AAB"/>
    <w:rsid w:val="00D25449"/>
    <w:rsid w:val="00D34D06"/>
    <w:rsid w:val="00D35296"/>
    <w:rsid w:val="00D3747C"/>
    <w:rsid w:val="00D446FF"/>
    <w:rsid w:val="00D45E52"/>
    <w:rsid w:val="00D469FD"/>
    <w:rsid w:val="00D54CD1"/>
    <w:rsid w:val="00D56FD7"/>
    <w:rsid w:val="00D618EE"/>
    <w:rsid w:val="00D708DF"/>
    <w:rsid w:val="00D80D6F"/>
    <w:rsid w:val="00D83843"/>
    <w:rsid w:val="00D83B92"/>
    <w:rsid w:val="00D84461"/>
    <w:rsid w:val="00D84DD6"/>
    <w:rsid w:val="00D90696"/>
    <w:rsid w:val="00D91E8F"/>
    <w:rsid w:val="00D942F0"/>
    <w:rsid w:val="00D9738A"/>
    <w:rsid w:val="00DA0E4F"/>
    <w:rsid w:val="00DA2568"/>
    <w:rsid w:val="00DA5D77"/>
    <w:rsid w:val="00DB61FB"/>
    <w:rsid w:val="00DC13A7"/>
    <w:rsid w:val="00DC1758"/>
    <w:rsid w:val="00DD0710"/>
    <w:rsid w:val="00DD580C"/>
    <w:rsid w:val="00DE08E4"/>
    <w:rsid w:val="00DE30B2"/>
    <w:rsid w:val="00DF59A6"/>
    <w:rsid w:val="00DF68A1"/>
    <w:rsid w:val="00DF6956"/>
    <w:rsid w:val="00DF6EF2"/>
    <w:rsid w:val="00DF7D4F"/>
    <w:rsid w:val="00E143A4"/>
    <w:rsid w:val="00E2039E"/>
    <w:rsid w:val="00E204F9"/>
    <w:rsid w:val="00E26C76"/>
    <w:rsid w:val="00E303E5"/>
    <w:rsid w:val="00E3394E"/>
    <w:rsid w:val="00E33C7F"/>
    <w:rsid w:val="00E34E6C"/>
    <w:rsid w:val="00E3525A"/>
    <w:rsid w:val="00E446B9"/>
    <w:rsid w:val="00E51FE3"/>
    <w:rsid w:val="00E53C10"/>
    <w:rsid w:val="00E56F36"/>
    <w:rsid w:val="00E63E99"/>
    <w:rsid w:val="00E6610A"/>
    <w:rsid w:val="00E66D0B"/>
    <w:rsid w:val="00E73B03"/>
    <w:rsid w:val="00E76459"/>
    <w:rsid w:val="00E827E0"/>
    <w:rsid w:val="00E869FC"/>
    <w:rsid w:val="00E87581"/>
    <w:rsid w:val="00E90C66"/>
    <w:rsid w:val="00E920FB"/>
    <w:rsid w:val="00E93CB0"/>
    <w:rsid w:val="00E96C00"/>
    <w:rsid w:val="00EA2D7E"/>
    <w:rsid w:val="00EA3540"/>
    <w:rsid w:val="00EA7703"/>
    <w:rsid w:val="00EB0B1B"/>
    <w:rsid w:val="00ED0869"/>
    <w:rsid w:val="00ED2472"/>
    <w:rsid w:val="00EE13F4"/>
    <w:rsid w:val="00EF2349"/>
    <w:rsid w:val="00EF63D9"/>
    <w:rsid w:val="00EF7550"/>
    <w:rsid w:val="00F007CE"/>
    <w:rsid w:val="00F0099D"/>
    <w:rsid w:val="00F067E3"/>
    <w:rsid w:val="00F115CC"/>
    <w:rsid w:val="00F14A9D"/>
    <w:rsid w:val="00F1575E"/>
    <w:rsid w:val="00F17470"/>
    <w:rsid w:val="00F224C9"/>
    <w:rsid w:val="00F23D14"/>
    <w:rsid w:val="00F271B7"/>
    <w:rsid w:val="00F333F5"/>
    <w:rsid w:val="00F33E40"/>
    <w:rsid w:val="00F35839"/>
    <w:rsid w:val="00F451E8"/>
    <w:rsid w:val="00F504B0"/>
    <w:rsid w:val="00F5192E"/>
    <w:rsid w:val="00F52A0D"/>
    <w:rsid w:val="00F52F82"/>
    <w:rsid w:val="00F54A6B"/>
    <w:rsid w:val="00F71A7A"/>
    <w:rsid w:val="00F77210"/>
    <w:rsid w:val="00F82842"/>
    <w:rsid w:val="00F82C1C"/>
    <w:rsid w:val="00F83E89"/>
    <w:rsid w:val="00F86A72"/>
    <w:rsid w:val="00FA3C84"/>
    <w:rsid w:val="00FA5F22"/>
    <w:rsid w:val="00FB29BB"/>
    <w:rsid w:val="00FB4F27"/>
    <w:rsid w:val="00FC3BE5"/>
    <w:rsid w:val="00FD2964"/>
    <w:rsid w:val="00FD3056"/>
    <w:rsid w:val="00FE1B95"/>
    <w:rsid w:val="00FE2C19"/>
    <w:rsid w:val="00FE30FD"/>
    <w:rsid w:val="00FE5B73"/>
    <w:rsid w:val="00FF0028"/>
    <w:rsid w:val="00FF304F"/>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C49F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34E6C"/>
    <w:rPr>
      <w:rFonts w:ascii="Times New Roman" w:hAnsi="Times New Roman"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5412"/>
    <w:pPr>
      <w:ind w:left="720"/>
      <w:contextualSpacing/>
    </w:pPr>
    <w:rPr>
      <w:rFonts w:asciiTheme="minorHAnsi" w:hAnsiTheme="minorHAnsi" w:cstheme="minorBidi"/>
      <w:lang w:eastAsia="en-US"/>
    </w:rPr>
  </w:style>
  <w:style w:type="character" w:styleId="Hiperlink">
    <w:name w:val="Hyperlink"/>
    <w:basedOn w:val="Fontepargpadro"/>
    <w:uiPriority w:val="99"/>
    <w:unhideWhenUsed/>
    <w:rsid w:val="001D1977"/>
    <w:rPr>
      <w:color w:val="0563C1" w:themeColor="hyperlink"/>
      <w:u w:val="single"/>
    </w:rPr>
  </w:style>
  <w:style w:type="table" w:styleId="Tabelacomgrade">
    <w:name w:val="Table Grid"/>
    <w:basedOn w:val="Tabelanormal"/>
    <w:uiPriority w:val="39"/>
    <w:rsid w:val="00F23D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deGrade2-nfase1">
    <w:name w:val="Grid Table 2 Accent 1"/>
    <w:basedOn w:val="Tabelanormal"/>
    <w:uiPriority w:val="47"/>
    <w:rsid w:val="00F23D14"/>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1">
    <w:name w:val="p1"/>
    <w:basedOn w:val="Normal"/>
    <w:rsid w:val="006D4084"/>
    <w:rPr>
      <w:rFonts w:ascii="Helvetica" w:hAnsi="Helvetica"/>
      <w:sz w:val="18"/>
      <w:szCs w:val="18"/>
    </w:rPr>
  </w:style>
  <w:style w:type="paragraph" w:styleId="Ttulo">
    <w:name w:val="Title"/>
    <w:basedOn w:val="Normal"/>
    <w:link w:val="TtuloChar"/>
    <w:uiPriority w:val="10"/>
    <w:qFormat/>
    <w:rsid w:val="009D5992"/>
    <w:pPr>
      <w:spacing w:before="100" w:beforeAutospacing="1" w:after="100" w:afterAutospacing="1"/>
    </w:pPr>
  </w:style>
  <w:style w:type="character" w:customStyle="1" w:styleId="TtuloChar">
    <w:name w:val="Título Char"/>
    <w:basedOn w:val="Fontepargpadro"/>
    <w:link w:val="Ttulo"/>
    <w:uiPriority w:val="10"/>
    <w:rsid w:val="009D5992"/>
    <w:rPr>
      <w:rFonts w:ascii="Times New Roman" w:hAnsi="Times New Roman" w:cs="Times New Roman"/>
      <w:lang w:eastAsia="pt-BR"/>
    </w:rPr>
  </w:style>
  <w:style w:type="paragraph" w:styleId="Textoembloco">
    <w:name w:val="Block Text"/>
    <w:basedOn w:val="Normal"/>
    <w:uiPriority w:val="99"/>
    <w:semiHidden/>
    <w:unhideWhenUsed/>
    <w:rsid w:val="009D5992"/>
    <w:pPr>
      <w:spacing w:before="100" w:beforeAutospacing="1" w:after="100" w:afterAutospacing="1"/>
    </w:pPr>
  </w:style>
  <w:style w:type="character" w:customStyle="1" w:styleId="apple-converted-space">
    <w:name w:val="apple-converted-space"/>
    <w:basedOn w:val="Fontepargpadro"/>
    <w:rsid w:val="009D5992"/>
  </w:style>
  <w:style w:type="paragraph" w:styleId="Textodenotaderodap">
    <w:name w:val="footnote text"/>
    <w:basedOn w:val="Normal"/>
    <w:link w:val="TextodenotaderodapChar"/>
    <w:uiPriority w:val="99"/>
    <w:unhideWhenUsed/>
    <w:rsid w:val="00902684"/>
    <w:rPr>
      <w:rFonts w:asciiTheme="minorHAnsi" w:hAnsiTheme="minorHAnsi" w:cstheme="minorBidi"/>
      <w:lang w:eastAsia="en-US"/>
    </w:rPr>
  </w:style>
  <w:style w:type="character" w:customStyle="1" w:styleId="TextodenotaderodapChar">
    <w:name w:val="Texto de nota de rodapé Char"/>
    <w:basedOn w:val="Fontepargpadro"/>
    <w:link w:val="Textodenotaderodap"/>
    <w:uiPriority w:val="99"/>
    <w:rsid w:val="00902684"/>
  </w:style>
  <w:style w:type="character" w:styleId="Refdenotaderodap">
    <w:name w:val="footnote reference"/>
    <w:basedOn w:val="Fontepargpadro"/>
    <w:uiPriority w:val="99"/>
    <w:unhideWhenUsed/>
    <w:rsid w:val="00902684"/>
    <w:rPr>
      <w:vertAlign w:val="superscript"/>
    </w:rPr>
  </w:style>
  <w:style w:type="paragraph" w:styleId="Cabealho">
    <w:name w:val="header"/>
    <w:basedOn w:val="Normal"/>
    <w:link w:val="CabealhoChar"/>
    <w:uiPriority w:val="99"/>
    <w:unhideWhenUsed/>
    <w:rsid w:val="00063A2F"/>
    <w:pPr>
      <w:tabs>
        <w:tab w:val="center" w:pos="4419"/>
        <w:tab w:val="right" w:pos="8838"/>
      </w:tabs>
    </w:pPr>
    <w:rPr>
      <w:rFonts w:asciiTheme="minorHAnsi" w:hAnsiTheme="minorHAnsi" w:cstheme="minorBidi"/>
      <w:lang w:eastAsia="en-US"/>
    </w:rPr>
  </w:style>
  <w:style w:type="character" w:customStyle="1" w:styleId="CabealhoChar">
    <w:name w:val="Cabeçalho Char"/>
    <w:basedOn w:val="Fontepargpadro"/>
    <w:link w:val="Cabealho"/>
    <w:uiPriority w:val="99"/>
    <w:rsid w:val="00063A2F"/>
  </w:style>
  <w:style w:type="paragraph" w:styleId="Rodap">
    <w:name w:val="footer"/>
    <w:basedOn w:val="Normal"/>
    <w:link w:val="RodapChar"/>
    <w:uiPriority w:val="99"/>
    <w:semiHidden/>
    <w:unhideWhenUsed/>
    <w:rsid w:val="00063A2F"/>
    <w:pPr>
      <w:tabs>
        <w:tab w:val="center" w:pos="4419"/>
        <w:tab w:val="right" w:pos="8838"/>
      </w:tabs>
    </w:pPr>
  </w:style>
  <w:style w:type="character" w:customStyle="1" w:styleId="RodapChar">
    <w:name w:val="Rodapé Char"/>
    <w:basedOn w:val="Fontepargpadro"/>
    <w:link w:val="Rodap"/>
    <w:uiPriority w:val="99"/>
    <w:semiHidden/>
    <w:rsid w:val="00063A2F"/>
  </w:style>
  <w:style w:type="table" w:customStyle="1" w:styleId="TabeladeGrade2-nfase11">
    <w:name w:val="Tabela de Grade 2 - Ênfase 11"/>
    <w:basedOn w:val="Tabelanormal"/>
    <w:uiPriority w:val="47"/>
    <w:rsid w:val="00C3540C"/>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NmerodaPgina">
    <w:name w:val="page number"/>
    <w:basedOn w:val="Fontepargpadro"/>
    <w:uiPriority w:val="99"/>
    <w:semiHidden/>
    <w:unhideWhenUsed/>
    <w:rsid w:val="00987EBA"/>
  </w:style>
  <w:style w:type="paragraph" w:styleId="MapadoDocumento">
    <w:name w:val="Document Map"/>
    <w:basedOn w:val="Normal"/>
    <w:link w:val="MapadoDocumentoChar"/>
    <w:uiPriority w:val="99"/>
    <w:semiHidden/>
    <w:unhideWhenUsed/>
    <w:rsid w:val="00040D36"/>
  </w:style>
  <w:style w:type="character" w:customStyle="1" w:styleId="MapadoDocumentoChar">
    <w:name w:val="Mapa do Documento Char"/>
    <w:basedOn w:val="Fontepargpadro"/>
    <w:link w:val="MapadoDocumento"/>
    <w:uiPriority w:val="99"/>
    <w:semiHidden/>
    <w:rsid w:val="00040D36"/>
    <w:rPr>
      <w:rFonts w:ascii="Times New Roman" w:hAnsi="Times New Roman" w:cs="Times New Roman"/>
      <w:lang w:eastAsia="pt-BR"/>
    </w:rPr>
  </w:style>
  <w:style w:type="character" w:styleId="HiperlinkVisitado">
    <w:name w:val="FollowedHyperlink"/>
    <w:basedOn w:val="Fontepargpadro"/>
    <w:uiPriority w:val="99"/>
    <w:semiHidden/>
    <w:unhideWhenUsed/>
    <w:rsid w:val="000A45DD"/>
    <w:rPr>
      <w:color w:val="954F72" w:themeColor="followedHyperlink"/>
      <w:u w:val="single"/>
    </w:rPr>
  </w:style>
  <w:style w:type="paragraph" w:customStyle="1" w:styleId="Body">
    <w:name w:val="Body"/>
    <w:rsid w:val="000E7375"/>
    <w:pPr>
      <w:pBdr>
        <w:top w:val="nil"/>
        <w:left w:val="nil"/>
        <w:bottom w:val="nil"/>
        <w:right w:val="nil"/>
        <w:between w:val="nil"/>
        <w:bar w:val="nil"/>
      </w:pBdr>
    </w:pPr>
    <w:rPr>
      <w:rFonts w:ascii="Times New Roman" w:eastAsia="Arial Unicode MS" w:hAnsi="Times New Roman" w:cs="Arial Unicode MS"/>
      <w:color w:val="000000"/>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726">
      <w:bodyDiv w:val="1"/>
      <w:marLeft w:val="0"/>
      <w:marRight w:val="0"/>
      <w:marTop w:val="0"/>
      <w:marBottom w:val="0"/>
      <w:divBdr>
        <w:top w:val="none" w:sz="0" w:space="0" w:color="auto"/>
        <w:left w:val="none" w:sz="0" w:space="0" w:color="auto"/>
        <w:bottom w:val="none" w:sz="0" w:space="0" w:color="auto"/>
        <w:right w:val="none" w:sz="0" w:space="0" w:color="auto"/>
      </w:divBdr>
    </w:div>
    <w:div w:id="206140937">
      <w:bodyDiv w:val="1"/>
      <w:marLeft w:val="0"/>
      <w:marRight w:val="0"/>
      <w:marTop w:val="0"/>
      <w:marBottom w:val="0"/>
      <w:divBdr>
        <w:top w:val="none" w:sz="0" w:space="0" w:color="auto"/>
        <w:left w:val="none" w:sz="0" w:space="0" w:color="auto"/>
        <w:bottom w:val="none" w:sz="0" w:space="0" w:color="auto"/>
        <w:right w:val="none" w:sz="0" w:space="0" w:color="auto"/>
      </w:divBdr>
    </w:div>
    <w:div w:id="291445730">
      <w:bodyDiv w:val="1"/>
      <w:marLeft w:val="0"/>
      <w:marRight w:val="0"/>
      <w:marTop w:val="0"/>
      <w:marBottom w:val="0"/>
      <w:divBdr>
        <w:top w:val="none" w:sz="0" w:space="0" w:color="auto"/>
        <w:left w:val="none" w:sz="0" w:space="0" w:color="auto"/>
        <w:bottom w:val="none" w:sz="0" w:space="0" w:color="auto"/>
        <w:right w:val="none" w:sz="0" w:space="0" w:color="auto"/>
      </w:divBdr>
    </w:div>
    <w:div w:id="312219561">
      <w:bodyDiv w:val="1"/>
      <w:marLeft w:val="0"/>
      <w:marRight w:val="0"/>
      <w:marTop w:val="0"/>
      <w:marBottom w:val="0"/>
      <w:divBdr>
        <w:top w:val="none" w:sz="0" w:space="0" w:color="auto"/>
        <w:left w:val="none" w:sz="0" w:space="0" w:color="auto"/>
        <w:bottom w:val="none" w:sz="0" w:space="0" w:color="auto"/>
        <w:right w:val="none" w:sz="0" w:space="0" w:color="auto"/>
      </w:divBdr>
    </w:div>
    <w:div w:id="344602175">
      <w:bodyDiv w:val="1"/>
      <w:marLeft w:val="0"/>
      <w:marRight w:val="0"/>
      <w:marTop w:val="0"/>
      <w:marBottom w:val="0"/>
      <w:divBdr>
        <w:top w:val="none" w:sz="0" w:space="0" w:color="auto"/>
        <w:left w:val="none" w:sz="0" w:space="0" w:color="auto"/>
        <w:bottom w:val="none" w:sz="0" w:space="0" w:color="auto"/>
        <w:right w:val="none" w:sz="0" w:space="0" w:color="auto"/>
      </w:divBdr>
    </w:div>
    <w:div w:id="462887131">
      <w:bodyDiv w:val="1"/>
      <w:marLeft w:val="0"/>
      <w:marRight w:val="0"/>
      <w:marTop w:val="0"/>
      <w:marBottom w:val="0"/>
      <w:divBdr>
        <w:top w:val="none" w:sz="0" w:space="0" w:color="auto"/>
        <w:left w:val="none" w:sz="0" w:space="0" w:color="auto"/>
        <w:bottom w:val="none" w:sz="0" w:space="0" w:color="auto"/>
        <w:right w:val="none" w:sz="0" w:space="0" w:color="auto"/>
      </w:divBdr>
    </w:div>
    <w:div w:id="485972279">
      <w:bodyDiv w:val="1"/>
      <w:marLeft w:val="0"/>
      <w:marRight w:val="0"/>
      <w:marTop w:val="0"/>
      <w:marBottom w:val="0"/>
      <w:divBdr>
        <w:top w:val="none" w:sz="0" w:space="0" w:color="auto"/>
        <w:left w:val="none" w:sz="0" w:space="0" w:color="auto"/>
        <w:bottom w:val="none" w:sz="0" w:space="0" w:color="auto"/>
        <w:right w:val="none" w:sz="0" w:space="0" w:color="auto"/>
      </w:divBdr>
    </w:div>
    <w:div w:id="565264654">
      <w:bodyDiv w:val="1"/>
      <w:marLeft w:val="0"/>
      <w:marRight w:val="0"/>
      <w:marTop w:val="0"/>
      <w:marBottom w:val="0"/>
      <w:divBdr>
        <w:top w:val="none" w:sz="0" w:space="0" w:color="auto"/>
        <w:left w:val="none" w:sz="0" w:space="0" w:color="auto"/>
        <w:bottom w:val="none" w:sz="0" w:space="0" w:color="auto"/>
        <w:right w:val="none" w:sz="0" w:space="0" w:color="auto"/>
      </w:divBdr>
    </w:div>
    <w:div w:id="638345709">
      <w:bodyDiv w:val="1"/>
      <w:marLeft w:val="0"/>
      <w:marRight w:val="0"/>
      <w:marTop w:val="0"/>
      <w:marBottom w:val="0"/>
      <w:divBdr>
        <w:top w:val="none" w:sz="0" w:space="0" w:color="auto"/>
        <w:left w:val="none" w:sz="0" w:space="0" w:color="auto"/>
        <w:bottom w:val="none" w:sz="0" w:space="0" w:color="auto"/>
        <w:right w:val="none" w:sz="0" w:space="0" w:color="auto"/>
      </w:divBdr>
    </w:div>
    <w:div w:id="776289157">
      <w:bodyDiv w:val="1"/>
      <w:marLeft w:val="0"/>
      <w:marRight w:val="0"/>
      <w:marTop w:val="0"/>
      <w:marBottom w:val="0"/>
      <w:divBdr>
        <w:top w:val="none" w:sz="0" w:space="0" w:color="auto"/>
        <w:left w:val="none" w:sz="0" w:space="0" w:color="auto"/>
        <w:bottom w:val="none" w:sz="0" w:space="0" w:color="auto"/>
        <w:right w:val="none" w:sz="0" w:space="0" w:color="auto"/>
      </w:divBdr>
    </w:div>
    <w:div w:id="781151753">
      <w:bodyDiv w:val="1"/>
      <w:marLeft w:val="0"/>
      <w:marRight w:val="0"/>
      <w:marTop w:val="0"/>
      <w:marBottom w:val="0"/>
      <w:divBdr>
        <w:top w:val="none" w:sz="0" w:space="0" w:color="auto"/>
        <w:left w:val="none" w:sz="0" w:space="0" w:color="auto"/>
        <w:bottom w:val="none" w:sz="0" w:space="0" w:color="auto"/>
        <w:right w:val="none" w:sz="0" w:space="0" w:color="auto"/>
      </w:divBdr>
    </w:div>
    <w:div w:id="787822999">
      <w:bodyDiv w:val="1"/>
      <w:marLeft w:val="0"/>
      <w:marRight w:val="0"/>
      <w:marTop w:val="0"/>
      <w:marBottom w:val="0"/>
      <w:divBdr>
        <w:top w:val="none" w:sz="0" w:space="0" w:color="auto"/>
        <w:left w:val="none" w:sz="0" w:space="0" w:color="auto"/>
        <w:bottom w:val="none" w:sz="0" w:space="0" w:color="auto"/>
        <w:right w:val="none" w:sz="0" w:space="0" w:color="auto"/>
      </w:divBdr>
    </w:div>
    <w:div w:id="944582254">
      <w:bodyDiv w:val="1"/>
      <w:marLeft w:val="0"/>
      <w:marRight w:val="0"/>
      <w:marTop w:val="0"/>
      <w:marBottom w:val="0"/>
      <w:divBdr>
        <w:top w:val="none" w:sz="0" w:space="0" w:color="auto"/>
        <w:left w:val="none" w:sz="0" w:space="0" w:color="auto"/>
        <w:bottom w:val="none" w:sz="0" w:space="0" w:color="auto"/>
        <w:right w:val="none" w:sz="0" w:space="0" w:color="auto"/>
      </w:divBdr>
    </w:div>
    <w:div w:id="1052265726">
      <w:bodyDiv w:val="1"/>
      <w:marLeft w:val="0"/>
      <w:marRight w:val="0"/>
      <w:marTop w:val="0"/>
      <w:marBottom w:val="0"/>
      <w:divBdr>
        <w:top w:val="none" w:sz="0" w:space="0" w:color="auto"/>
        <w:left w:val="none" w:sz="0" w:space="0" w:color="auto"/>
        <w:bottom w:val="none" w:sz="0" w:space="0" w:color="auto"/>
        <w:right w:val="none" w:sz="0" w:space="0" w:color="auto"/>
      </w:divBdr>
    </w:div>
    <w:div w:id="1070007284">
      <w:bodyDiv w:val="1"/>
      <w:marLeft w:val="0"/>
      <w:marRight w:val="0"/>
      <w:marTop w:val="0"/>
      <w:marBottom w:val="0"/>
      <w:divBdr>
        <w:top w:val="none" w:sz="0" w:space="0" w:color="auto"/>
        <w:left w:val="none" w:sz="0" w:space="0" w:color="auto"/>
        <w:bottom w:val="none" w:sz="0" w:space="0" w:color="auto"/>
        <w:right w:val="none" w:sz="0" w:space="0" w:color="auto"/>
      </w:divBdr>
    </w:div>
    <w:div w:id="1089810065">
      <w:bodyDiv w:val="1"/>
      <w:marLeft w:val="0"/>
      <w:marRight w:val="0"/>
      <w:marTop w:val="0"/>
      <w:marBottom w:val="0"/>
      <w:divBdr>
        <w:top w:val="none" w:sz="0" w:space="0" w:color="auto"/>
        <w:left w:val="none" w:sz="0" w:space="0" w:color="auto"/>
        <w:bottom w:val="none" w:sz="0" w:space="0" w:color="auto"/>
        <w:right w:val="none" w:sz="0" w:space="0" w:color="auto"/>
      </w:divBdr>
    </w:div>
    <w:div w:id="1125274186">
      <w:bodyDiv w:val="1"/>
      <w:marLeft w:val="0"/>
      <w:marRight w:val="0"/>
      <w:marTop w:val="0"/>
      <w:marBottom w:val="0"/>
      <w:divBdr>
        <w:top w:val="none" w:sz="0" w:space="0" w:color="auto"/>
        <w:left w:val="none" w:sz="0" w:space="0" w:color="auto"/>
        <w:bottom w:val="none" w:sz="0" w:space="0" w:color="auto"/>
        <w:right w:val="none" w:sz="0" w:space="0" w:color="auto"/>
      </w:divBdr>
    </w:div>
    <w:div w:id="1158617759">
      <w:bodyDiv w:val="1"/>
      <w:marLeft w:val="0"/>
      <w:marRight w:val="0"/>
      <w:marTop w:val="0"/>
      <w:marBottom w:val="0"/>
      <w:divBdr>
        <w:top w:val="none" w:sz="0" w:space="0" w:color="auto"/>
        <w:left w:val="none" w:sz="0" w:space="0" w:color="auto"/>
        <w:bottom w:val="none" w:sz="0" w:space="0" w:color="auto"/>
        <w:right w:val="none" w:sz="0" w:space="0" w:color="auto"/>
      </w:divBdr>
    </w:div>
    <w:div w:id="1174342403">
      <w:bodyDiv w:val="1"/>
      <w:marLeft w:val="0"/>
      <w:marRight w:val="0"/>
      <w:marTop w:val="0"/>
      <w:marBottom w:val="0"/>
      <w:divBdr>
        <w:top w:val="none" w:sz="0" w:space="0" w:color="auto"/>
        <w:left w:val="none" w:sz="0" w:space="0" w:color="auto"/>
        <w:bottom w:val="none" w:sz="0" w:space="0" w:color="auto"/>
        <w:right w:val="none" w:sz="0" w:space="0" w:color="auto"/>
      </w:divBdr>
    </w:div>
    <w:div w:id="1252079329">
      <w:bodyDiv w:val="1"/>
      <w:marLeft w:val="0"/>
      <w:marRight w:val="0"/>
      <w:marTop w:val="0"/>
      <w:marBottom w:val="0"/>
      <w:divBdr>
        <w:top w:val="none" w:sz="0" w:space="0" w:color="auto"/>
        <w:left w:val="none" w:sz="0" w:space="0" w:color="auto"/>
        <w:bottom w:val="none" w:sz="0" w:space="0" w:color="auto"/>
        <w:right w:val="none" w:sz="0" w:space="0" w:color="auto"/>
      </w:divBdr>
    </w:div>
    <w:div w:id="1275748635">
      <w:bodyDiv w:val="1"/>
      <w:marLeft w:val="0"/>
      <w:marRight w:val="0"/>
      <w:marTop w:val="0"/>
      <w:marBottom w:val="0"/>
      <w:divBdr>
        <w:top w:val="none" w:sz="0" w:space="0" w:color="auto"/>
        <w:left w:val="none" w:sz="0" w:space="0" w:color="auto"/>
        <w:bottom w:val="none" w:sz="0" w:space="0" w:color="auto"/>
        <w:right w:val="none" w:sz="0" w:space="0" w:color="auto"/>
      </w:divBdr>
    </w:div>
    <w:div w:id="1319074407">
      <w:bodyDiv w:val="1"/>
      <w:marLeft w:val="0"/>
      <w:marRight w:val="0"/>
      <w:marTop w:val="0"/>
      <w:marBottom w:val="0"/>
      <w:divBdr>
        <w:top w:val="none" w:sz="0" w:space="0" w:color="auto"/>
        <w:left w:val="none" w:sz="0" w:space="0" w:color="auto"/>
        <w:bottom w:val="none" w:sz="0" w:space="0" w:color="auto"/>
        <w:right w:val="none" w:sz="0" w:space="0" w:color="auto"/>
      </w:divBdr>
    </w:div>
    <w:div w:id="1349865524">
      <w:bodyDiv w:val="1"/>
      <w:marLeft w:val="0"/>
      <w:marRight w:val="0"/>
      <w:marTop w:val="0"/>
      <w:marBottom w:val="0"/>
      <w:divBdr>
        <w:top w:val="none" w:sz="0" w:space="0" w:color="auto"/>
        <w:left w:val="none" w:sz="0" w:space="0" w:color="auto"/>
        <w:bottom w:val="none" w:sz="0" w:space="0" w:color="auto"/>
        <w:right w:val="none" w:sz="0" w:space="0" w:color="auto"/>
      </w:divBdr>
    </w:div>
    <w:div w:id="1396201041">
      <w:bodyDiv w:val="1"/>
      <w:marLeft w:val="0"/>
      <w:marRight w:val="0"/>
      <w:marTop w:val="0"/>
      <w:marBottom w:val="0"/>
      <w:divBdr>
        <w:top w:val="none" w:sz="0" w:space="0" w:color="auto"/>
        <w:left w:val="none" w:sz="0" w:space="0" w:color="auto"/>
        <w:bottom w:val="none" w:sz="0" w:space="0" w:color="auto"/>
        <w:right w:val="none" w:sz="0" w:space="0" w:color="auto"/>
      </w:divBdr>
    </w:div>
    <w:div w:id="1403915730">
      <w:bodyDiv w:val="1"/>
      <w:marLeft w:val="0"/>
      <w:marRight w:val="0"/>
      <w:marTop w:val="0"/>
      <w:marBottom w:val="0"/>
      <w:divBdr>
        <w:top w:val="none" w:sz="0" w:space="0" w:color="auto"/>
        <w:left w:val="none" w:sz="0" w:space="0" w:color="auto"/>
        <w:bottom w:val="none" w:sz="0" w:space="0" w:color="auto"/>
        <w:right w:val="none" w:sz="0" w:space="0" w:color="auto"/>
      </w:divBdr>
    </w:div>
    <w:div w:id="1450395025">
      <w:bodyDiv w:val="1"/>
      <w:marLeft w:val="0"/>
      <w:marRight w:val="0"/>
      <w:marTop w:val="0"/>
      <w:marBottom w:val="0"/>
      <w:divBdr>
        <w:top w:val="none" w:sz="0" w:space="0" w:color="auto"/>
        <w:left w:val="none" w:sz="0" w:space="0" w:color="auto"/>
        <w:bottom w:val="none" w:sz="0" w:space="0" w:color="auto"/>
        <w:right w:val="none" w:sz="0" w:space="0" w:color="auto"/>
      </w:divBdr>
    </w:div>
    <w:div w:id="1474712137">
      <w:bodyDiv w:val="1"/>
      <w:marLeft w:val="0"/>
      <w:marRight w:val="0"/>
      <w:marTop w:val="0"/>
      <w:marBottom w:val="0"/>
      <w:divBdr>
        <w:top w:val="none" w:sz="0" w:space="0" w:color="auto"/>
        <w:left w:val="none" w:sz="0" w:space="0" w:color="auto"/>
        <w:bottom w:val="none" w:sz="0" w:space="0" w:color="auto"/>
        <w:right w:val="none" w:sz="0" w:space="0" w:color="auto"/>
      </w:divBdr>
    </w:div>
    <w:div w:id="1537814583">
      <w:bodyDiv w:val="1"/>
      <w:marLeft w:val="0"/>
      <w:marRight w:val="0"/>
      <w:marTop w:val="0"/>
      <w:marBottom w:val="0"/>
      <w:divBdr>
        <w:top w:val="none" w:sz="0" w:space="0" w:color="auto"/>
        <w:left w:val="none" w:sz="0" w:space="0" w:color="auto"/>
        <w:bottom w:val="none" w:sz="0" w:space="0" w:color="auto"/>
        <w:right w:val="none" w:sz="0" w:space="0" w:color="auto"/>
      </w:divBdr>
    </w:div>
    <w:div w:id="1546603803">
      <w:bodyDiv w:val="1"/>
      <w:marLeft w:val="0"/>
      <w:marRight w:val="0"/>
      <w:marTop w:val="0"/>
      <w:marBottom w:val="0"/>
      <w:divBdr>
        <w:top w:val="none" w:sz="0" w:space="0" w:color="auto"/>
        <w:left w:val="none" w:sz="0" w:space="0" w:color="auto"/>
        <w:bottom w:val="none" w:sz="0" w:space="0" w:color="auto"/>
        <w:right w:val="none" w:sz="0" w:space="0" w:color="auto"/>
      </w:divBdr>
    </w:div>
    <w:div w:id="1559319458">
      <w:bodyDiv w:val="1"/>
      <w:marLeft w:val="0"/>
      <w:marRight w:val="0"/>
      <w:marTop w:val="0"/>
      <w:marBottom w:val="0"/>
      <w:divBdr>
        <w:top w:val="none" w:sz="0" w:space="0" w:color="auto"/>
        <w:left w:val="none" w:sz="0" w:space="0" w:color="auto"/>
        <w:bottom w:val="none" w:sz="0" w:space="0" w:color="auto"/>
        <w:right w:val="none" w:sz="0" w:space="0" w:color="auto"/>
      </w:divBdr>
    </w:div>
    <w:div w:id="1567450161">
      <w:bodyDiv w:val="1"/>
      <w:marLeft w:val="0"/>
      <w:marRight w:val="0"/>
      <w:marTop w:val="0"/>
      <w:marBottom w:val="0"/>
      <w:divBdr>
        <w:top w:val="none" w:sz="0" w:space="0" w:color="auto"/>
        <w:left w:val="none" w:sz="0" w:space="0" w:color="auto"/>
        <w:bottom w:val="none" w:sz="0" w:space="0" w:color="auto"/>
        <w:right w:val="none" w:sz="0" w:space="0" w:color="auto"/>
      </w:divBdr>
    </w:div>
    <w:div w:id="1618369271">
      <w:bodyDiv w:val="1"/>
      <w:marLeft w:val="0"/>
      <w:marRight w:val="0"/>
      <w:marTop w:val="0"/>
      <w:marBottom w:val="0"/>
      <w:divBdr>
        <w:top w:val="none" w:sz="0" w:space="0" w:color="auto"/>
        <w:left w:val="none" w:sz="0" w:space="0" w:color="auto"/>
        <w:bottom w:val="none" w:sz="0" w:space="0" w:color="auto"/>
        <w:right w:val="none" w:sz="0" w:space="0" w:color="auto"/>
      </w:divBdr>
    </w:div>
    <w:div w:id="1662541457">
      <w:bodyDiv w:val="1"/>
      <w:marLeft w:val="0"/>
      <w:marRight w:val="0"/>
      <w:marTop w:val="0"/>
      <w:marBottom w:val="0"/>
      <w:divBdr>
        <w:top w:val="none" w:sz="0" w:space="0" w:color="auto"/>
        <w:left w:val="none" w:sz="0" w:space="0" w:color="auto"/>
        <w:bottom w:val="none" w:sz="0" w:space="0" w:color="auto"/>
        <w:right w:val="none" w:sz="0" w:space="0" w:color="auto"/>
      </w:divBdr>
    </w:div>
    <w:div w:id="1674642644">
      <w:bodyDiv w:val="1"/>
      <w:marLeft w:val="0"/>
      <w:marRight w:val="0"/>
      <w:marTop w:val="0"/>
      <w:marBottom w:val="0"/>
      <w:divBdr>
        <w:top w:val="none" w:sz="0" w:space="0" w:color="auto"/>
        <w:left w:val="none" w:sz="0" w:space="0" w:color="auto"/>
        <w:bottom w:val="none" w:sz="0" w:space="0" w:color="auto"/>
        <w:right w:val="none" w:sz="0" w:space="0" w:color="auto"/>
      </w:divBdr>
    </w:div>
    <w:div w:id="1717579268">
      <w:bodyDiv w:val="1"/>
      <w:marLeft w:val="0"/>
      <w:marRight w:val="0"/>
      <w:marTop w:val="0"/>
      <w:marBottom w:val="0"/>
      <w:divBdr>
        <w:top w:val="none" w:sz="0" w:space="0" w:color="auto"/>
        <w:left w:val="none" w:sz="0" w:space="0" w:color="auto"/>
        <w:bottom w:val="none" w:sz="0" w:space="0" w:color="auto"/>
        <w:right w:val="none" w:sz="0" w:space="0" w:color="auto"/>
      </w:divBdr>
    </w:div>
    <w:div w:id="1792936755">
      <w:bodyDiv w:val="1"/>
      <w:marLeft w:val="0"/>
      <w:marRight w:val="0"/>
      <w:marTop w:val="0"/>
      <w:marBottom w:val="0"/>
      <w:divBdr>
        <w:top w:val="none" w:sz="0" w:space="0" w:color="auto"/>
        <w:left w:val="none" w:sz="0" w:space="0" w:color="auto"/>
        <w:bottom w:val="none" w:sz="0" w:space="0" w:color="auto"/>
        <w:right w:val="none" w:sz="0" w:space="0" w:color="auto"/>
      </w:divBdr>
    </w:div>
    <w:div w:id="1868180232">
      <w:bodyDiv w:val="1"/>
      <w:marLeft w:val="0"/>
      <w:marRight w:val="0"/>
      <w:marTop w:val="0"/>
      <w:marBottom w:val="0"/>
      <w:divBdr>
        <w:top w:val="none" w:sz="0" w:space="0" w:color="auto"/>
        <w:left w:val="none" w:sz="0" w:space="0" w:color="auto"/>
        <w:bottom w:val="none" w:sz="0" w:space="0" w:color="auto"/>
        <w:right w:val="none" w:sz="0" w:space="0" w:color="auto"/>
      </w:divBdr>
    </w:div>
    <w:div w:id="1868635031">
      <w:bodyDiv w:val="1"/>
      <w:marLeft w:val="0"/>
      <w:marRight w:val="0"/>
      <w:marTop w:val="0"/>
      <w:marBottom w:val="0"/>
      <w:divBdr>
        <w:top w:val="none" w:sz="0" w:space="0" w:color="auto"/>
        <w:left w:val="none" w:sz="0" w:space="0" w:color="auto"/>
        <w:bottom w:val="none" w:sz="0" w:space="0" w:color="auto"/>
        <w:right w:val="none" w:sz="0" w:space="0" w:color="auto"/>
      </w:divBdr>
    </w:div>
    <w:div w:id="1906987140">
      <w:bodyDiv w:val="1"/>
      <w:marLeft w:val="0"/>
      <w:marRight w:val="0"/>
      <w:marTop w:val="0"/>
      <w:marBottom w:val="0"/>
      <w:divBdr>
        <w:top w:val="none" w:sz="0" w:space="0" w:color="auto"/>
        <w:left w:val="none" w:sz="0" w:space="0" w:color="auto"/>
        <w:bottom w:val="none" w:sz="0" w:space="0" w:color="auto"/>
        <w:right w:val="none" w:sz="0" w:space="0" w:color="auto"/>
      </w:divBdr>
    </w:div>
    <w:div w:id="1928726821">
      <w:bodyDiv w:val="1"/>
      <w:marLeft w:val="0"/>
      <w:marRight w:val="0"/>
      <w:marTop w:val="0"/>
      <w:marBottom w:val="0"/>
      <w:divBdr>
        <w:top w:val="none" w:sz="0" w:space="0" w:color="auto"/>
        <w:left w:val="none" w:sz="0" w:space="0" w:color="auto"/>
        <w:bottom w:val="none" w:sz="0" w:space="0" w:color="auto"/>
        <w:right w:val="none" w:sz="0" w:space="0" w:color="auto"/>
      </w:divBdr>
    </w:div>
    <w:div w:id="2042901704">
      <w:bodyDiv w:val="1"/>
      <w:marLeft w:val="0"/>
      <w:marRight w:val="0"/>
      <w:marTop w:val="0"/>
      <w:marBottom w:val="0"/>
      <w:divBdr>
        <w:top w:val="none" w:sz="0" w:space="0" w:color="auto"/>
        <w:left w:val="none" w:sz="0" w:space="0" w:color="auto"/>
        <w:bottom w:val="none" w:sz="0" w:space="0" w:color="auto"/>
        <w:right w:val="none" w:sz="0" w:space="0" w:color="auto"/>
      </w:divBdr>
    </w:div>
    <w:div w:id="2084863808">
      <w:bodyDiv w:val="1"/>
      <w:marLeft w:val="0"/>
      <w:marRight w:val="0"/>
      <w:marTop w:val="0"/>
      <w:marBottom w:val="0"/>
      <w:divBdr>
        <w:top w:val="none" w:sz="0" w:space="0" w:color="auto"/>
        <w:left w:val="none" w:sz="0" w:space="0" w:color="auto"/>
        <w:bottom w:val="none" w:sz="0" w:space="0" w:color="auto"/>
        <w:right w:val="none" w:sz="0" w:space="0" w:color="auto"/>
      </w:divBdr>
    </w:div>
    <w:div w:id="2094934604">
      <w:bodyDiv w:val="1"/>
      <w:marLeft w:val="0"/>
      <w:marRight w:val="0"/>
      <w:marTop w:val="0"/>
      <w:marBottom w:val="0"/>
      <w:divBdr>
        <w:top w:val="none" w:sz="0" w:space="0" w:color="auto"/>
        <w:left w:val="none" w:sz="0" w:space="0" w:color="auto"/>
        <w:bottom w:val="none" w:sz="0" w:space="0" w:color="auto"/>
        <w:right w:val="none" w:sz="0" w:space="0" w:color="auto"/>
      </w:divBdr>
    </w:div>
    <w:div w:id="21278922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ortalmedico.org.br/resolucoes/cfm/2006/1802_2006.htm"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osiani_garcez@yahoo.com.br" TargetMode="External"/><Relationship Id="rId9" Type="http://schemas.openxmlformats.org/officeDocument/2006/relationships/hyperlink" Target="mailto:josiani_garcez@yahoo.com.br" TargetMode="External"/><Relationship Id="rId10" Type="http://schemas.openxmlformats.org/officeDocument/2006/relationships/hyperlink" Target="http://www.riskcalculator.facs.or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3B44577-690B-CA44-86CE-E17A4D78D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20</Pages>
  <Words>3525</Words>
  <Characters>19038</Characters>
  <Application>Microsoft Macintosh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josiani garcez</dc:creator>
  <cp:keywords/>
  <dc:description/>
  <cp:lastModifiedBy>josiani garcez</cp:lastModifiedBy>
  <cp:revision>13</cp:revision>
  <cp:lastPrinted>2018-06-25T22:31:00Z</cp:lastPrinted>
  <dcterms:created xsi:type="dcterms:W3CDTF">2018-05-11T13:50:00Z</dcterms:created>
  <dcterms:modified xsi:type="dcterms:W3CDTF">2018-06-25T23:14:00Z</dcterms:modified>
</cp:coreProperties>
</file>