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2EE35" w14:textId="45B13895" w:rsidR="00D319C7" w:rsidRDefault="007017FC" w:rsidP="001663F7">
      <w:pPr>
        <w:spacing w:after="0" w:line="360" w:lineRule="auto"/>
        <w:rPr>
          <w:rFonts w:ascii="Verdana" w:hAnsi="Verdana" w:cs="Arial"/>
          <w:b/>
          <w:sz w:val="24"/>
          <w:szCs w:val="24"/>
        </w:rPr>
      </w:pPr>
      <w:r w:rsidRPr="002765FE">
        <w:rPr>
          <w:rFonts w:ascii="Verdana" w:hAnsi="Verdana" w:cs="Arial"/>
          <w:b/>
          <w:sz w:val="24"/>
          <w:szCs w:val="24"/>
        </w:rPr>
        <w:t>RESENHA</w:t>
      </w:r>
    </w:p>
    <w:p w14:paraId="3AD48153" w14:textId="057214CA" w:rsidR="00E71FF7" w:rsidRDefault="00E71FF7" w:rsidP="001663F7">
      <w:pPr>
        <w:spacing w:after="0" w:line="360" w:lineRule="auto"/>
        <w:rPr>
          <w:rFonts w:ascii="Verdana" w:hAnsi="Verdana" w:cs="Arial"/>
          <w:b/>
          <w:sz w:val="24"/>
          <w:szCs w:val="24"/>
        </w:rPr>
      </w:pPr>
    </w:p>
    <w:p w14:paraId="04942F60" w14:textId="33C2E93A" w:rsidR="00E71FF7" w:rsidRPr="00E71FF7" w:rsidRDefault="00E71FF7" w:rsidP="00E71FF7">
      <w:pPr>
        <w:spacing w:after="0" w:line="360" w:lineRule="auto"/>
        <w:jc w:val="center"/>
        <w:rPr>
          <w:rFonts w:ascii="Verdana" w:hAnsi="Verdana" w:cs="Arial"/>
          <w:b/>
          <w:sz w:val="24"/>
          <w:szCs w:val="24"/>
        </w:rPr>
      </w:pPr>
      <w:r>
        <w:rPr>
          <w:rFonts w:ascii="Verdana" w:hAnsi="Verdana" w:cs="Arial"/>
          <w:b/>
          <w:sz w:val="24"/>
          <w:szCs w:val="24"/>
        </w:rPr>
        <w:t>Resenha do livro “</w:t>
      </w:r>
      <w:r>
        <w:rPr>
          <w:rFonts w:ascii="Verdana" w:hAnsi="Verdana" w:cs="Arial"/>
          <w:b/>
          <w:i/>
          <w:iCs/>
          <w:sz w:val="24"/>
          <w:szCs w:val="24"/>
        </w:rPr>
        <w:t xml:space="preserve">O gênero como ele é (e como não é)”, </w:t>
      </w:r>
      <w:r>
        <w:rPr>
          <w:rFonts w:ascii="Verdana" w:hAnsi="Verdana" w:cs="Arial"/>
          <w:b/>
          <w:sz w:val="24"/>
          <w:szCs w:val="24"/>
        </w:rPr>
        <w:t>de Benedito Gomes Bezerra</w:t>
      </w:r>
    </w:p>
    <w:p w14:paraId="0CC94092" w14:textId="77777777" w:rsidR="007017FC" w:rsidRPr="002765FE" w:rsidRDefault="007017FC" w:rsidP="001663F7">
      <w:pPr>
        <w:spacing w:after="0" w:line="360" w:lineRule="auto"/>
        <w:jc w:val="center"/>
        <w:rPr>
          <w:rFonts w:ascii="Verdana" w:hAnsi="Verdana" w:cs="Arial"/>
          <w:b/>
          <w:sz w:val="24"/>
          <w:szCs w:val="24"/>
        </w:rPr>
      </w:pPr>
    </w:p>
    <w:p w14:paraId="1FBEE84C" w14:textId="040063BF" w:rsidR="007017FC" w:rsidRPr="002765FE" w:rsidRDefault="001903DA" w:rsidP="001663F7">
      <w:pPr>
        <w:spacing w:after="0" w:line="240" w:lineRule="auto"/>
        <w:rPr>
          <w:rFonts w:ascii="Verdana" w:hAnsi="Verdana" w:cs="Arial"/>
        </w:rPr>
      </w:pPr>
      <w:bookmarkStart w:id="0" w:name="_Hlk133757660"/>
      <w:r>
        <w:rPr>
          <w:rFonts w:ascii="Verdana" w:hAnsi="Verdana" w:cs="Arial"/>
        </w:rPr>
        <w:t>BEZERRA</w:t>
      </w:r>
      <w:r w:rsidR="007017FC" w:rsidRPr="002765FE">
        <w:rPr>
          <w:rFonts w:ascii="Verdana" w:hAnsi="Verdana" w:cs="Arial"/>
        </w:rPr>
        <w:t xml:space="preserve">, </w:t>
      </w:r>
      <w:r>
        <w:rPr>
          <w:rFonts w:ascii="Verdana" w:hAnsi="Verdana" w:cs="Arial"/>
        </w:rPr>
        <w:t>Benedito Gomes</w:t>
      </w:r>
      <w:r w:rsidR="007017FC" w:rsidRPr="002765FE">
        <w:rPr>
          <w:rFonts w:ascii="Verdana" w:hAnsi="Verdana" w:cs="Arial"/>
        </w:rPr>
        <w:t xml:space="preserve">. </w:t>
      </w:r>
      <w:r>
        <w:rPr>
          <w:rFonts w:ascii="Verdana" w:hAnsi="Verdana" w:cs="Arial"/>
          <w:i/>
        </w:rPr>
        <w:t>O gênero como ele é (e como não é)</w:t>
      </w:r>
      <w:r w:rsidR="007017FC" w:rsidRPr="002765FE">
        <w:rPr>
          <w:rFonts w:ascii="Verdana" w:hAnsi="Verdana" w:cs="Arial"/>
        </w:rPr>
        <w:t xml:space="preserve">. </w:t>
      </w:r>
      <w:r>
        <w:rPr>
          <w:rFonts w:ascii="Verdana" w:hAnsi="Verdana" w:cs="Arial"/>
        </w:rPr>
        <w:t>São Paulo</w:t>
      </w:r>
      <w:r w:rsidR="007017FC" w:rsidRPr="002765FE">
        <w:rPr>
          <w:rFonts w:ascii="Verdana" w:hAnsi="Verdana" w:cs="Arial"/>
        </w:rPr>
        <w:t xml:space="preserve">: </w:t>
      </w:r>
      <w:r>
        <w:rPr>
          <w:rFonts w:ascii="Verdana" w:hAnsi="Verdana" w:cs="Arial"/>
        </w:rPr>
        <w:t>Parábola</w:t>
      </w:r>
      <w:r w:rsidR="007017FC" w:rsidRPr="002765FE">
        <w:rPr>
          <w:rFonts w:ascii="Verdana" w:hAnsi="Verdana" w:cs="Arial"/>
        </w:rPr>
        <w:t xml:space="preserve">, </w:t>
      </w:r>
      <w:r>
        <w:rPr>
          <w:rFonts w:ascii="Verdana" w:hAnsi="Verdana" w:cs="Arial"/>
        </w:rPr>
        <w:t>2022</w:t>
      </w:r>
      <w:r w:rsidR="007017FC" w:rsidRPr="002765FE">
        <w:rPr>
          <w:rFonts w:ascii="Verdana" w:hAnsi="Verdana" w:cs="Arial"/>
        </w:rPr>
        <w:t>.</w:t>
      </w:r>
    </w:p>
    <w:bookmarkEnd w:id="0"/>
    <w:p w14:paraId="79E27B7B" w14:textId="05AE103C" w:rsidR="000E4D62" w:rsidRPr="00881B46" w:rsidRDefault="001903DA" w:rsidP="001663F7">
      <w:pPr>
        <w:spacing w:after="0" w:line="240" w:lineRule="auto"/>
        <w:jc w:val="right"/>
        <w:rPr>
          <w:rFonts w:ascii="Verdana" w:hAnsi="Verdana" w:cs="Arial"/>
        </w:rPr>
      </w:pPr>
      <w:r>
        <w:rPr>
          <w:rFonts w:ascii="Verdana" w:hAnsi="Verdana" w:cs="Arial"/>
        </w:rPr>
        <w:t xml:space="preserve">Maria </w:t>
      </w:r>
      <w:proofErr w:type="spellStart"/>
      <w:r>
        <w:rPr>
          <w:rFonts w:ascii="Verdana" w:hAnsi="Verdana" w:cs="Arial"/>
        </w:rPr>
        <w:t>Ladjane</w:t>
      </w:r>
      <w:proofErr w:type="spellEnd"/>
      <w:r>
        <w:rPr>
          <w:rFonts w:ascii="Verdana" w:hAnsi="Verdana" w:cs="Arial"/>
        </w:rPr>
        <w:t xml:space="preserve"> DOS SANTOS PEREIRA</w:t>
      </w:r>
      <w:r w:rsidR="000E4D62" w:rsidRPr="00881B46">
        <w:rPr>
          <w:rStyle w:val="Refdenotaderodap"/>
          <w:rFonts w:ascii="Verdana" w:hAnsi="Verdana" w:cs="Arial"/>
        </w:rPr>
        <w:footnoteReference w:id="1"/>
      </w:r>
    </w:p>
    <w:p w14:paraId="00A80FA7" w14:textId="77777777" w:rsidR="007017FC" w:rsidRDefault="007017FC" w:rsidP="001663F7">
      <w:pPr>
        <w:spacing w:after="0" w:line="360" w:lineRule="auto"/>
        <w:rPr>
          <w:rFonts w:ascii="Verdana" w:hAnsi="Verdana" w:cs="Arial"/>
          <w:i/>
          <w:sz w:val="24"/>
          <w:szCs w:val="24"/>
        </w:rPr>
      </w:pPr>
    </w:p>
    <w:p w14:paraId="4A6D37C9" w14:textId="7BA37E63" w:rsidR="000E4D62" w:rsidRPr="00881B46" w:rsidRDefault="000E4D62" w:rsidP="001663F7">
      <w:pPr>
        <w:pStyle w:val="RLEResumo"/>
        <w:spacing w:line="0" w:lineRule="atLeast"/>
        <w:rPr>
          <w:rFonts w:ascii="Verdana" w:hAnsi="Verdana"/>
          <w:i w:val="0"/>
        </w:rPr>
      </w:pPr>
      <w:r w:rsidRPr="00703A81">
        <w:rPr>
          <w:rFonts w:ascii="Verdana" w:hAnsi="Verdana"/>
          <w:b/>
          <w:i w:val="0"/>
        </w:rPr>
        <w:t>Palavras-chave:</w:t>
      </w:r>
      <w:r w:rsidRPr="00703A81">
        <w:rPr>
          <w:rFonts w:ascii="Verdana" w:hAnsi="Verdana"/>
          <w:i w:val="0"/>
        </w:rPr>
        <w:t xml:space="preserve"> </w:t>
      </w:r>
      <w:r w:rsidR="001903DA">
        <w:rPr>
          <w:rFonts w:ascii="Verdana" w:hAnsi="Verdana"/>
          <w:i w:val="0"/>
        </w:rPr>
        <w:t>Teoria de gêneros</w:t>
      </w:r>
      <w:r w:rsidR="00C81E45">
        <w:rPr>
          <w:rFonts w:ascii="Verdana" w:hAnsi="Verdana"/>
          <w:i w:val="0"/>
        </w:rPr>
        <w:t>.</w:t>
      </w:r>
      <w:r w:rsidR="001903DA">
        <w:rPr>
          <w:rFonts w:ascii="Verdana" w:hAnsi="Verdana"/>
          <w:i w:val="0"/>
        </w:rPr>
        <w:t xml:space="preserve"> Ensino de gêneros. Gêneros acadêmicos.</w:t>
      </w:r>
    </w:p>
    <w:p w14:paraId="5B01E3C0" w14:textId="77777777" w:rsidR="000E4D62" w:rsidRPr="001663F7" w:rsidRDefault="000E4D62" w:rsidP="001663F7">
      <w:pPr>
        <w:pStyle w:val="Abstract"/>
        <w:spacing w:line="0" w:lineRule="atLeast"/>
        <w:rPr>
          <w:rFonts w:ascii="Verdana" w:hAnsi="Verdana"/>
          <w:b/>
          <w:i w:val="0"/>
          <w:sz w:val="20"/>
          <w:lang w:val="pt-BR"/>
        </w:rPr>
      </w:pPr>
    </w:p>
    <w:p w14:paraId="728B17DC" w14:textId="3C19BB96" w:rsidR="000E4D62" w:rsidRPr="001663F7" w:rsidRDefault="001663F7" w:rsidP="001663F7">
      <w:pPr>
        <w:pStyle w:val="Abstract"/>
        <w:spacing w:line="0" w:lineRule="atLeast"/>
        <w:rPr>
          <w:rFonts w:ascii="Verdana" w:hAnsi="Verdana"/>
          <w:i w:val="0"/>
          <w:sz w:val="20"/>
          <w:lang w:val="pt-BR"/>
        </w:rPr>
      </w:pPr>
      <w:r w:rsidRPr="001663F7">
        <w:rPr>
          <w:rFonts w:ascii="Verdana" w:hAnsi="Verdana"/>
          <w:b/>
          <w:i w:val="0"/>
          <w:sz w:val="20"/>
          <w:lang w:val="pt-BR"/>
        </w:rPr>
        <w:t xml:space="preserve">Palavras-chave em </w:t>
      </w:r>
      <w:r w:rsidR="004A3B27">
        <w:rPr>
          <w:rFonts w:ascii="Verdana" w:hAnsi="Verdana"/>
          <w:b/>
          <w:i w:val="0"/>
          <w:sz w:val="20"/>
          <w:lang w:val="pt-BR"/>
        </w:rPr>
        <w:t>inglês</w:t>
      </w:r>
      <w:r w:rsidRPr="001663F7">
        <w:rPr>
          <w:rFonts w:ascii="Verdana" w:hAnsi="Verdana"/>
          <w:i w:val="0"/>
          <w:sz w:val="20"/>
          <w:lang w:val="pt-BR"/>
        </w:rPr>
        <w:t xml:space="preserve">: </w:t>
      </w:r>
      <w:r w:rsidR="001903DA">
        <w:rPr>
          <w:rFonts w:ascii="Verdana" w:hAnsi="Verdana"/>
          <w:i w:val="0"/>
          <w:sz w:val="20"/>
          <w:lang w:val="pt-BR"/>
        </w:rPr>
        <w:t>Genre theory</w:t>
      </w:r>
      <w:r w:rsidR="00C81E45">
        <w:rPr>
          <w:rFonts w:ascii="Verdana" w:hAnsi="Verdana"/>
          <w:i w:val="0"/>
          <w:sz w:val="20"/>
          <w:lang w:val="pt-BR"/>
        </w:rPr>
        <w:t>.</w:t>
      </w:r>
      <w:r w:rsidRPr="001663F7">
        <w:rPr>
          <w:rFonts w:ascii="Verdana" w:hAnsi="Verdana"/>
          <w:i w:val="0"/>
          <w:sz w:val="20"/>
          <w:lang w:val="pt-BR"/>
        </w:rPr>
        <w:t xml:space="preserve"> </w:t>
      </w:r>
      <w:r w:rsidR="001903DA">
        <w:rPr>
          <w:rFonts w:ascii="Verdana" w:hAnsi="Verdana"/>
          <w:i w:val="0"/>
          <w:sz w:val="20"/>
          <w:lang w:val="pt-BR"/>
        </w:rPr>
        <w:t>Genre teaching</w:t>
      </w:r>
      <w:r w:rsidR="00C81E45">
        <w:rPr>
          <w:rFonts w:ascii="Verdana" w:hAnsi="Verdana"/>
          <w:i w:val="0"/>
          <w:sz w:val="20"/>
          <w:lang w:val="pt-BR"/>
        </w:rPr>
        <w:t>.</w:t>
      </w:r>
      <w:r w:rsidRPr="001663F7">
        <w:rPr>
          <w:rFonts w:ascii="Verdana" w:hAnsi="Verdana"/>
          <w:i w:val="0"/>
          <w:sz w:val="20"/>
          <w:lang w:val="pt-BR"/>
        </w:rPr>
        <w:t xml:space="preserve"> </w:t>
      </w:r>
      <w:r w:rsidR="001903DA">
        <w:rPr>
          <w:rFonts w:ascii="Verdana" w:hAnsi="Verdana"/>
          <w:i w:val="0"/>
          <w:sz w:val="20"/>
          <w:lang w:val="pt-BR"/>
        </w:rPr>
        <w:t>Academic genres</w:t>
      </w:r>
      <w:r w:rsidRPr="001663F7">
        <w:rPr>
          <w:rFonts w:ascii="Verdana" w:hAnsi="Verdana"/>
          <w:i w:val="0"/>
          <w:sz w:val="20"/>
          <w:lang w:val="pt-BR"/>
        </w:rPr>
        <w:t>.</w:t>
      </w:r>
    </w:p>
    <w:p w14:paraId="5D1F4E54" w14:textId="77777777" w:rsidR="000E4D62" w:rsidRPr="001663F7" w:rsidRDefault="000E4D62" w:rsidP="001663F7">
      <w:pPr>
        <w:pStyle w:val="Ttulo2"/>
        <w:spacing w:before="0"/>
        <w:rPr>
          <w:lang w:eastAsia="pt-BR"/>
        </w:rPr>
      </w:pPr>
    </w:p>
    <w:p w14:paraId="150CCCA7" w14:textId="77777777" w:rsidR="000E4D62" w:rsidRPr="001663F7" w:rsidRDefault="000E4D62" w:rsidP="001663F7">
      <w:pPr>
        <w:spacing w:after="0" w:line="360" w:lineRule="auto"/>
        <w:rPr>
          <w:rFonts w:ascii="Verdana" w:hAnsi="Verdana" w:cs="Arial"/>
          <w:i/>
          <w:sz w:val="24"/>
          <w:szCs w:val="24"/>
        </w:rPr>
      </w:pPr>
    </w:p>
    <w:p w14:paraId="3CC1E337" w14:textId="77777777" w:rsidR="00AF3BFF" w:rsidRDefault="00C6316E" w:rsidP="003D1CC8">
      <w:pPr>
        <w:spacing w:after="0" w:line="360" w:lineRule="auto"/>
        <w:ind w:firstLine="737"/>
        <w:jc w:val="both"/>
        <w:rPr>
          <w:rFonts w:ascii="Verdana" w:hAnsi="Verdana" w:cs="Arial"/>
          <w:sz w:val="24"/>
          <w:szCs w:val="24"/>
        </w:rPr>
      </w:pPr>
      <w:r>
        <w:rPr>
          <w:rFonts w:ascii="Verdana" w:hAnsi="Verdana" w:cs="Arial"/>
          <w:sz w:val="24"/>
          <w:szCs w:val="24"/>
        </w:rPr>
        <w:t xml:space="preserve">Para que esta resenha possa </w:t>
      </w:r>
      <w:r w:rsidR="008A7A60">
        <w:rPr>
          <w:rFonts w:ascii="Verdana" w:hAnsi="Verdana" w:cs="Arial"/>
          <w:sz w:val="24"/>
          <w:szCs w:val="24"/>
        </w:rPr>
        <w:t>ser</w:t>
      </w:r>
      <w:r>
        <w:rPr>
          <w:rFonts w:ascii="Verdana" w:hAnsi="Verdana" w:cs="Arial"/>
          <w:sz w:val="24"/>
          <w:szCs w:val="24"/>
        </w:rPr>
        <w:t xml:space="preserve"> lida por </w:t>
      </w:r>
      <w:r w:rsidR="00AF3BFF">
        <w:rPr>
          <w:rFonts w:ascii="Verdana" w:hAnsi="Verdana" w:cs="Arial"/>
          <w:sz w:val="24"/>
          <w:szCs w:val="24"/>
        </w:rPr>
        <w:t>você, leitor</w:t>
      </w:r>
      <w:r>
        <w:rPr>
          <w:rFonts w:ascii="Verdana" w:hAnsi="Verdana" w:cs="Arial"/>
          <w:sz w:val="24"/>
          <w:szCs w:val="24"/>
        </w:rPr>
        <w:t xml:space="preserve"> deste periódico, </w:t>
      </w:r>
      <w:r w:rsidR="008A7A60">
        <w:rPr>
          <w:rFonts w:ascii="Verdana" w:hAnsi="Verdana" w:cs="Arial"/>
          <w:sz w:val="24"/>
          <w:szCs w:val="24"/>
        </w:rPr>
        <w:t>aponto para</w:t>
      </w:r>
      <w:r>
        <w:rPr>
          <w:rFonts w:ascii="Verdana" w:hAnsi="Verdana" w:cs="Arial"/>
          <w:sz w:val="24"/>
          <w:szCs w:val="24"/>
        </w:rPr>
        <w:t xml:space="preserve"> um dos caros conceitos explorados na obra de Bezerra (2022), o </w:t>
      </w:r>
      <w:proofErr w:type="spellStart"/>
      <w:r>
        <w:rPr>
          <w:rFonts w:ascii="Verdana" w:hAnsi="Verdana" w:cs="Arial"/>
          <w:i/>
          <w:iCs/>
          <w:sz w:val="24"/>
          <w:szCs w:val="24"/>
        </w:rPr>
        <w:t>uptake</w:t>
      </w:r>
      <w:proofErr w:type="spellEnd"/>
      <w:r w:rsidR="008A7A60">
        <w:rPr>
          <w:rFonts w:ascii="Verdana" w:hAnsi="Verdana" w:cs="Arial"/>
          <w:i/>
          <w:iCs/>
          <w:sz w:val="24"/>
          <w:szCs w:val="24"/>
        </w:rPr>
        <w:t>.</w:t>
      </w:r>
      <w:r w:rsidR="00394D3E">
        <w:rPr>
          <w:rFonts w:ascii="Verdana" w:hAnsi="Verdana" w:cs="Arial"/>
          <w:i/>
          <w:iCs/>
          <w:sz w:val="24"/>
          <w:szCs w:val="24"/>
        </w:rPr>
        <w:t xml:space="preserve"> </w:t>
      </w:r>
      <w:r w:rsidR="008A7A60">
        <w:rPr>
          <w:rFonts w:ascii="Verdana" w:hAnsi="Verdana" w:cs="Arial"/>
          <w:sz w:val="24"/>
          <w:szCs w:val="24"/>
        </w:rPr>
        <w:t>Valho-me</w:t>
      </w:r>
      <w:r w:rsidR="00AF3BFF">
        <w:rPr>
          <w:rFonts w:ascii="Verdana" w:hAnsi="Verdana" w:cs="Arial"/>
          <w:sz w:val="24"/>
          <w:szCs w:val="24"/>
        </w:rPr>
        <w:t>, portanto,</w:t>
      </w:r>
      <w:r w:rsidR="008A7A60">
        <w:rPr>
          <w:rFonts w:ascii="Verdana" w:hAnsi="Verdana" w:cs="Arial"/>
          <w:sz w:val="24"/>
          <w:szCs w:val="24"/>
        </w:rPr>
        <w:t xml:space="preserve"> da </w:t>
      </w:r>
      <w:r w:rsidR="008A7A60" w:rsidRPr="008A7A60">
        <w:rPr>
          <w:rFonts w:ascii="Verdana" w:hAnsi="Verdana" w:cs="Arial"/>
          <w:sz w:val="24"/>
          <w:szCs w:val="24"/>
        </w:rPr>
        <w:t xml:space="preserve">metáfora </w:t>
      </w:r>
      <w:r w:rsidR="008A7A60">
        <w:rPr>
          <w:rFonts w:ascii="Verdana" w:hAnsi="Verdana" w:cs="Arial"/>
          <w:sz w:val="24"/>
          <w:szCs w:val="24"/>
        </w:rPr>
        <w:t xml:space="preserve">de </w:t>
      </w:r>
      <w:proofErr w:type="spellStart"/>
      <w:r w:rsidR="008A7A60">
        <w:rPr>
          <w:rFonts w:ascii="Verdana" w:hAnsi="Verdana" w:cs="Arial"/>
          <w:sz w:val="24"/>
          <w:szCs w:val="24"/>
        </w:rPr>
        <w:t>Freadman</w:t>
      </w:r>
      <w:proofErr w:type="spellEnd"/>
      <w:r w:rsidR="008A7A60">
        <w:rPr>
          <w:rFonts w:ascii="Verdana" w:hAnsi="Verdana" w:cs="Arial"/>
          <w:sz w:val="24"/>
          <w:szCs w:val="24"/>
        </w:rPr>
        <w:t xml:space="preserve"> (1994), ao</w:t>
      </w:r>
      <w:r>
        <w:rPr>
          <w:rFonts w:ascii="Verdana" w:hAnsi="Verdana" w:cs="Arial"/>
          <w:sz w:val="24"/>
          <w:szCs w:val="24"/>
        </w:rPr>
        <w:t xml:space="preserve"> considerar a chamada de submissão da revista como o lançamento</w:t>
      </w:r>
      <w:r w:rsidR="008A7A60">
        <w:rPr>
          <w:rFonts w:ascii="Verdana" w:hAnsi="Verdana" w:cs="Arial"/>
          <w:sz w:val="24"/>
          <w:szCs w:val="24"/>
        </w:rPr>
        <w:t xml:space="preserve"> da bola que deu início ao jogo. Em resposta, envio o texto que, dentro das regras do jogo, se apresenta ao público como parte do conteúdo desta edição. </w:t>
      </w:r>
      <w:r w:rsidR="00D7469B">
        <w:rPr>
          <w:rFonts w:ascii="Verdana" w:hAnsi="Verdana" w:cs="Arial"/>
          <w:sz w:val="24"/>
          <w:szCs w:val="24"/>
        </w:rPr>
        <w:t xml:space="preserve">É nesta direção, de </w:t>
      </w:r>
      <w:r w:rsidR="00AE0265">
        <w:rPr>
          <w:rFonts w:ascii="Verdana" w:hAnsi="Verdana" w:cs="Arial"/>
          <w:sz w:val="24"/>
          <w:szCs w:val="24"/>
        </w:rPr>
        <w:t xml:space="preserve">uma </w:t>
      </w:r>
      <w:r w:rsidR="00D7469B">
        <w:rPr>
          <w:rFonts w:ascii="Verdana" w:hAnsi="Verdana" w:cs="Arial"/>
          <w:sz w:val="24"/>
          <w:szCs w:val="24"/>
        </w:rPr>
        <w:t xml:space="preserve">concepção de gêneros para além de definições </w:t>
      </w:r>
      <w:r w:rsidR="00AE0265">
        <w:rPr>
          <w:rFonts w:ascii="Verdana" w:hAnsi="Verdana" w:cs="Arial"/>
          <w:sz w:val="24"/>
          <w:szCs w:val="24"/>
        </w:rPr>
        <w:t xml:space="preserve">centradas em um ou outro aspecto de natureza mais estrutural ou composicional que caminha a obra em destaque. </w:t>
      </w:r>
    </w:p>
    <w:p w14:paraId="2F2BA804" w14:textId="6FAF8D05" w:rsidR="003D1CC8" w:rsidRDefault="00AE0265" w:rsidP="003D1CC8">
      <w:pPr>
        <w:spacing w:after="0" w:line="360" w:lineRule="auto"/>
        <w:ind w:firstLine="737"/>
        <w:jc w:val="both"/>
        <w:rPr>
          <w:rFonts w:ascii="Verdana" w:hAnsi="Verdana" w:cs="Arial"/>
          <w:sz w:val="24"/>
          <w:szCs w:val="24"/>
        </w:rPr>
      </w:pPr>
      <w:r>
        <w:rPr>
          <w:rFonts w:ascii="Verdana" w:hAnsi="Verdana" w:cs="Arial"/>
          <w:sz w:val="24"/>
          <w:szCs w:val="24"/>
        </w:rPr>
        <w:t>Neste livro, o autor apresenta os gêneros</w:t>
      </w:r>
      <w:r w:rsidR="00157F1A">
        <w:rPr>
          <w:rFonts w:ascii="Verdana" w:hAnsi="Verdana" w:cs="Arial"/>
          <w:sz w:val="24"/>
          <w:szCs w:val="24"/>
        </w:rPr>
        <w:t xml:space="preserve"> considerando a sua complexidade</w:t>
      </w:r>
      <w:r w:rsidR="00193C34">
        <w:rPr>
          <w:rFonts w:ascii="Verdana" w:hAnsi="Verdana" w:cs="Arial"/>
          <w:sz w:val="24"/>
          <w:szCs w:val="24"/>
        </w:rPr>
        <w:t xml:space="preserve"> e, consequentemente, dá conta de explorar as relações contextuais para a compreensão desse objeto</w:t>
      </w:r>
      <w:r w:rsidR="00157F1A">
        <w:rPr>
          <w:rFonts w:ascii="Verdana" w:hAnsi="Verdana" w:cs="Arial"/>
          <w:sz w:val="24"/>
          <w:szCs w:val="24"/>
        </w:rPr>
        <w:t>. Em seus termos, “</w:t>
      </w:r>
      <w:r w:rsidR="003D1CC8">
        <w:rPr>
          <w:rFonts w:ascii="Verdana" w:hAnsi="Verdana" w:cs="Arial"/>
          <w:sz w:val="24"/>
          <w:szCs w:val="24"/>
        </w:rPr>
        <w:t>o gênero é complexo como a linguagem é complexa, como os seres humanos que a constituem e por ela são constituídos são complexos” (p. 18).</w:t>
      </w:r>
    </w:p>
    <w:p w14:paraId="67D0CFBE" w14:textId="1391156B" w:rsidR="00DA0AC8" w:rsidRDefault="00DA0AC8" w:rsidP="00DA0AC8">
      <w:pPr>
        <w:spacing w:after="0" w:line="360" w:lineRule="auto"/>
        <w:ind w:firstLine="737"/>
        <w:jc w:val="both"/>
        <w:rPr>
          <w:rFonts w:ascii="Verdana" w:hAnsi="Verdana" w:cs="Arial"/>
          <w:sz w:val="24"/>
          <w:szCs w:val="24"/>
        </w:rPr>
      </w:pPr>
      <w:r>
        <w:rPr>
          <w:rFonts w:ascii="Verdana" w:hAnsi="Verdana" w:cs="Arial"/>
          <w:sz w:val="24"/>
          <w:szCs w:val="24"/>
        </w:rPr>
        <w:t xml:space="preserve">Benedito Gomes Bezerra é doutor em Linguística pela Universidade Federal de Pernambuco, atua no Programa de Mestrado Profissional (PROFLETRAS/UPE), e no Programa de Pós-graduação em Ciências da Linguagem da Universidade Católica de Pernambuco (PPGCL/UNICAP). </w:t>
      </w:r>
      <w:r>
        <w:rPr>
          <w:rFonts w:ascii="Verdana" w:hAnsi="Verdana" w:cs="Arial"/>
          <w:sz w:val="24"/>
          <w:szCs w:val="24"/>
        </w:rPr>
        <w:lastRenderedPageBreak/>
        <w:t xml:space="preserve">Membro do GT da </w:t>
      </w:r>
      <w:proofErr w:type="spellStart"/>
      <w:r>
        <w:rPr>
          <w:rFonts w:ascii="Verdana" w:hAnsi="Verdana" w:cs="Arial"/>
          <w:sz w:val="24"/>
          <w:szCs w:val="24"/>
        </w:rPr>
        <w:t>Anpoll</w:t>
      </w:r>
      <w:proofErr w:type="spellEnd"/>
      <w:r>
        <w:rPr>
          <w:rFonts w:ascii="Verdana" w:hAnsi="Verdana" w:cs="Arial"/>
          <w:sz w:val="24"/>
          <w:szCs w:val="24"/>
        </w:rPr>
        <w:t>, é líder do Grupo de Pesquisa em Gêneros, Texto e Ensino (GETE), em que articula discussões sobre o tema, junto a pesquisadores e estudantes dos programas em que atua, buscando</w:t>
      </w:r>
      <w:r w:rsidR="00AF3BFF">
        <w:rPr>
          <w:rFonts w:ascii="Verdana" w:hAnsi="Verdana" w:cs="Arial"/>
          <w:sz w:val="24"/>
          <w:szCs w:val="24"/>
        </w:rPr>
        <w:t xml:space="preserve"> por</w:t>
      </w:r>
      <w:r>
        <w:rPr>
          <w:rFonts w:ascii="Verdana" w:hAnsi="Verdana" w:cs="Arial"/>
          <w:sz w:val="24"/>
          <w:szCs w:val="24"/>
        </w:rPr>
        <w:t xml:space="preserve"> pesquisas nacionais e internacionais que explorem, sobretudo, teoria e análise de gêneros, gêneros acadêmicos, letramentos, entre outros. Suas contribuições no campo dos estudos de gêneros têm ganhado cada vez mais destaque</w:t>
      </w:r>
      <w:r w:rsidR="00AF3BFF">
        <w:rPr>
          <w:rFonts w:ascii="Verdana" w:hAnsi="Verdana" w:cs="Arial"/>
          <w:sz w:val="24"/>
          <w:szCs w:val="24"/>
        </w:rPr>
        <w:t>,</w:t>
      </w:r>
      <w:r>
        <w:rPr>
          <w:rFonts w:ascii="Verdana" w:hAnsi="Verdana" w:cs="Arial"/>
          <w:sz w:val="24"/>
          <w:szCs w:val="24"/>
        </w:rPr>
        <w:t xml:space="preserve"> não </w:t>
      </w:r>
      <w:r w:rsidR="00AF3BFF">
        <w:rPr>
          <w:rFonts w:ascii="Verdana" w:hAnsi="Verdana" w:cs="Arial"/>
          <w:sz w:val="24"/>
          <w:szCs w:val="24"/>
        </w:rPr>
        <w:t>apenas</w:t>
      </w:r>
      <w:r>
        <w:rPr>
          <w:rFonts w:ascii="Verdana" w:hAnsi="Verdana" w:cs="Arial"/>
          <w:sz w:val="24"/>
          <w:szCs w:val="24"/>
        </w:rPr>
        <w:t xml:space="preserve"> em contexto nacional, seja pela produção de livros, a exemplo de traduções ou obras próprias, assim como pela publicação de artigos em periódicos, mesas redondas e palestras. </w:t>
      </w:r>
    </w:p>
    <w:p w14:paraId="5C8F547F" w14:textId="77777777" w:rsidR="00AF3BFF" w:rsidRDefault="00DA0AC8" w:rsidP="00CD20B0">
      <w:pPr>
        <w:spacing w:after="0" w:line="360" w:lineRule="auto"/>
        <w:ind w:firstLine="737"/>
        <w:jc w:val="both"/>
        <w:rPr>
          <w:rFonts w:ascii="Verdana" w:hAnsi="Verdana" w:cs="Arial"/>
          <w:sz w:val="24"/>
          <w:szCs w:val="24"/>
        </w:rPr>
      </w:pPr>
      <w:r>
        <w:rPr>
          <w:rFonts w:ascii="Verdana" w:hAnsi="Verdana" w:cs="Arial"/>
          <w:sz w:val="24"/>
          <w:szCs w:val="24"/>
        </w:rPr>
        <w:t>Considero</w:t>
      </w:r>
      <w:r w:rsidR="002C469C">
        <w:rPr>
          <w:rFonts w:ascii="Verdana" w:hAnsi="Verdana" w:cs="Arial"/>
          <w:sz w:val="24"/>
          <w:szCs w:val="24"/>
        </w:rPr>
        <w:t xml:space="preserve"> a escrita de Bezerra fluida e com a capacidade de condução ao leitor - que pode ser ou não um pesquisador do tema, professor da educação básica, estudante de graduação </w:t>
      </w:r>
      <w:r w:rsidR="00725173">
        <w:rPr>
          <w:rFonts w:ascii="Verdana" w:hAnsi="Verdana" w:cs="Arial"/>
          <w:sz w:val="24"/>
          <w:szCs w:val="24"/>
        </w:rPr>
        <w:t>–</w:t>
      </w:r>
      <w:r w:rsidR="002C469C">
        <w:rPr>
          <w:rFonts w:ascii="Verdana" w:hAnsi="Verdana" w:cs="Arial"/>
          <w:sz w:val="24"/>
          <w:szCs w:val="24"/>
        </w:rPr>
        <w:t xml:space="preserve"> </w:t>
      </w:r>
      <w:r>
        <w:rPr>
          <w:rFonts w:ascii="Verdana" w:hAnsi="Verdana" w:cs="Arial"/>
          <w:sz w:val="24"/>
          <w:szCs w:val="24"/>
        </w:rPr>
        <w:t xml:space="preserve">uma vez que, </w:t>
      </w:r>
      <w:r w:rsidR="002C469C">
        <w:rPr>
          <w:rFonts w:ascii="Verdana" w:hAnsi="Verdana" w:cs="Arial"/>
          <w:sz w:val="24"/>
          <w:szCs w:val="24"/>
        </w:rPr>
        <w:t>desde a introdução, apresenta a estrutura e sintetiza o que o leitor poderá encontrar em cada capítulo que, embora vistos como independentes pelo próprio autor, aparecem tão conectados</w:t>
      </w:r>
      <w:r w:rsidR="00C471D2">
        <w:rPr>
          <w:rFonts w:ascii="Verdana" w:hAnsi="Verdana" w:cs="Arial"/>
          <w:sz w:val="24"/>
          <w:szCs w:val="24"/>
        </w:rPr>
        <w:t>, de modo</w:t>
      </w:r>
      <w:r w:rsidR="002C469C">
        <w:rPr>
          <w:rFonts w:ascii="Verdana" w:hAnsi="Verdana" w:cs="Arial"/>
          <w:sz w:val="24"/>
          <w:szCs w:val="24"/>
        </w:rPr>
        <w:t xml:space="preserve"> que um leitor mais atento pode caminhar de um capítulo a outro, em ordens diversas, sem perder as relações que se estabelecem nas multifaces captadas nos estudos dos gêneros</w:t>
      </w:r>
      <w:r w:rsidR="00C471D2">
        <w:rPr>
          <w:rFonts w:ascii="Verdana" w:hAnsi="Verdana" w:cs="Arial"/>
          <w:sz w:val="24"/>
          <w:szCs w:val="24"/>
        </w:rPr>
        <w:t xml:space="preserve"> tomad</w:t>
      </w:r>
      <w:r w:rsidR="00BF0F38">
        <w:rPr>
          <w:rFonts w:ascii="Verdana" w:hAnsi="Verdana" w:cs="Arial"/>
          <w:sz w:val="24"/>
          <w:szCs w:val="24"/>
        </w:rPr>
        <w:t>a</w:t>
      </w:r>
      <w:r w:rsidR="00C471D2">
        <w:rPr>
          <w:rFonts w:ascii="Verdana" w:hAnsi="Verdana" w:cs="Arial"/>
          <w:sz w:val="24"/>
          <w:szCs w:val="24"/>
        </w:rPr>
        <w:t xml:space="preserve">s em cada </w:t>
      </w:r>
      <w:r>
        <w:rPr>
          <w:rFonts w:ascii="Verdana" w:hAnsi="Verdana" w:cs="Arial"/>
          <w:sz w:val="24"/>
          <w:szCs w:val="24"/>
        </w:rPr>
        <w:t>um dos capítulos</w:t>
      </w:r>
      <w:r w:rsidR="002C469C">
        <w:rPr>
          <w:rFonts w:ascii="Verdana" w:hAnsi="Verdana" w:cs="Arial"/>
          <w:sz w:val="24"/>
          <w:szCs w:val="24"/>
        </w:rPr>
        <w:t>.</w:t>
      </w:r>
      <w:r w:rsidR="004777D5">
        <w:rPr>
          <w:rFonts w:ascii="Verdana" w:hAnsi="Verdana" w:cs="Arial"/>
          <w:sz w:val="24"/>
          <w:szCs w:val="24"/>
        </w:rPr>
        <w:t xml:space="preserve"> </w:t>
      </w:r>
    </w:p>
    <w:p w14:paraId="5183C983" w14:textId="3C1843E1" w:rsidR="004777D5" w:rsidRDefault="004777D5" w:rsidP="00CD20B0">
      <w:pPr>
        <w:spacing w:after="0" w:line="360" w:lineRule="auto"/>
        <w:ind w:firstLine="737"/>
        <w:jc w:val="both"/>
        <w:rPr>
          <w:rFonts w:ascii="Verdana" w:hAnsi="Verdana" w:cs="Arial"/>
          <w:sz w:val="24"/>
          <w:szCs w:val="24"/>
        </w:rPr>
      </w:pPr>
      <w:r>
        <w:rPr>
          <w:rFonts w:ascii="Verdana" w:hAnsi="Verdana" w:cs="Arial"/>
          <w:sz w:val="24"/>
          <w:szCs w:val="24"/>
        </w:rPr>
        <w:t>Di</w:t>
      </w:r>
      <w:r w:rsidR="00AF3BFF">
        <w:rPr>
          <w:rFonts w:ascii="Verdana" w:hAnsi="Verdana" w:cs="Arial"/>
          <w:sz w:val="24"/>
          <w:szCs w:val="24"/>
        </w:rPr>
        <w:t>ante</w:t>
      </w:r>
      <w:r>
        <w:rPr>
          <w:rFonts w:ascii="Verdana" w:hAnsi="Verdana" w:cs="Arial"/>
          <w:sz w:val="24"/>
          <w:szCs w:val="24"/>
        </w:rPr>
        <w:t xml:space="preserve"> </w:t>
      </w:r>
      <w:r w:rsidR="00AF3BFF">
        <w:rPr>
          <w:rFonts w:ascii="Verdana" w:hAnsi="Verdana" w:cs="Arial"/>
          <w:sz w:val="24"/>
          <w:szCs w:val="24"/>
        </w:rPr>
        <w:t>d</w:t>
      </w:r>
      <w:r>
        <w:rPr>
          <w:rFonts w:ascii="Verdana" w:hAnsi="Verdana" w:cs="Arial"/>
          <w:sz w:val="24"/>
          <w:szCs w:val="24"/>
        </w:rPr>
        <w:t>isso, fica claro como pode ser desafiador o ato de resenhar esta obra</w:t>
      </w:r>
      <w:r w:rsidR="00CD20B0">
        <w:rPr>
          <w:rFonts w:ascii="Verdana" w:hAnsi="Verdana" w:cs="Arial"/>
          <w:sz w:val="24"/>
          <w:szCs w:val="24"/>
        </w:rPr>
        <w:t>, tão singular e completa, publicada sobre o tema no Brasil</w:t>
      </w:r>
      <w:r>
        <w:rPr>
          <w:rFonts w:ascii="Verdana" w:hAnsi="Verdana" w:cs="Arial"/>
          <w:sz w:val="24"/>
          <w:szCs w:val="24"/>
        </w:rPr>
        <w:t>.</w:t>
      </w:r>
      <w:r w:rsidR="0030647F">
        <w:rPr>
          <w:rFonts w:ascii="Verdana" w:hAnsi="Verdana" w:cs="Arial"/>
          <w:sz w:val="24"/>
          <w:szCs w:val="24"/>
        </w:rPr>
        <w:t xml:space="preserve"> Concordo com Ângela Dionísio quando</w:t>
      </w:r>
      <w:r w:rsidR="00CD20B0">
        <w:rPr>
          <w:rFonts w:ascii="Verdana" w:hAnsi="Verdana" w:cs="Arial"/>
          <w:sz w:val="24"/>
          <w:szCs w:val="24"/>
        </w:rPr>
        <w:t>,</w:t>
      </w:r>
      <w:r w:rsidR="0030647F">
        <w:rPr>
          <w:rFonts w:ascii="Verdana" w:hAnsi="Verdana" w:cs="Arial"/>
          <w:sz w:val="24"/>
          <w:szCs w:val="24"/>
        </w:rPr>
        <w:t xml:space="preserve"> em sua original apresentação</w:t>
      </w:r>
      <w:r w:rsidR="00CD20B0">
        <w:rPr>
          <w:rFonts w:ascii="Verdana" w:hAnsi="Verdana" w:cs="Arial"/>
          <w:sz w:val="24"/>
          <w:szCs w:val="24"/>
        </w:rPr>
        <w:t xml:space="preserve"> à obra,</w:t>
      </w:r>
      <w:r w:rsidR="0030647F">
        <w:rPr>
          <w:rFonts w:ascii="Verdana" w:hAnsi="Verdana" w:cs="Arial"/>
          <w:sz w:val="24"/>
          <w:szCs w:val="24"/>
        </w:rPr>
        <w:t xml:space="preserve"> </w:t>
      </w:r>
      <w:r w:rsidR="00CD20B0">
        <w:rPr>
          <w:rFonts w:ascii="Verdana" w:hAnsi="Verdana" w:cs="Arial"/>
          <w:sz w:val="24"/>
          <w:szCs w:val="24"/>
        </w:rPr>
        <w:t>afirma</w:t>
      </w:r>
      <w:r w:rsidR="0030647F">
        <w:rPr>
          <w:rFonts w:ascii="Verdana" w:hAnsi="Verdana" w:cs="Arial"/>
          <w:sz w:val="24"/>
          <w:szCs w:val="24"/>
        </w:rPr>
        <w:t xml:space="preserve"> que “[...] nós releremos este livro” (p. 09), o que pode me trazer alguma tranquilidade</w:t>
      </w:r>
      <w:r w:rsidR="00DA0AC8">
        <w:rPr>
          <w:rFonts w:ascii="Verdana" w:hAnsi="Verdana" w:cs="Arial"/>
          <w:sz w:val="24"/>
          <w:szCs w:val="24"/>
        </w:rPr>
        <w:t>, pois há sempre mais a se perceber no conteúdo deste livro</w:t>
      </w:r>
      <w:r w:rsidR="0030647F">
        <w:rPr>
          <w:rFonts w:ascii="Verdana" w:hAnsi="Verdana" w:cs="Arial"/>
          <w:sz w:val="24"/>
          <w:szCs w:val="24"/>
        </w:rPr>
        <w:t xml:space="preserve">. </w:t>
      </w:r>
    </w:p>
    <w:p w14:paraId="5B68F315" w14:textId="715580EC" w:rsidR="00FB5C5A" w:rsidRDefault="00BF0F38" w:rsidP="00DA0AC8">
      <w:pPr>
        <w:spacing w:after="0" w:line="360" w:lineRule="auto"/>
        <w:ind w:firstLine="737"/>
        <w:jc w:val="both"/>
        <w:rPr>
          <w:rFonts w:ascii="Verdana" w:hAnsi="Verdana" w:cs="Arial"/>
          <w:sz w:val="24"/>
          <w:szCs w:val="24"/>
        </w:rPr>
      </w:pPr>
      <w:r>
        <w:rPr>
          <w:rFonts w:ascii="Verdana" w:hAnsi="Verdana" w:cs="Arial"/>
          <w:sz w:val="24"/>
          <w:szCs w:val="24"/>
        </w:rPr>
        <w:t>P</w:t>
      </w:r>
      <w:r w:rsidR="002C469C">
        <w:rPr>
          <w:rFonts w:ascii="Verdana" w:hAnsi="Verdana" w:cs="Arial"/>
          <w:sz w:val="24"/>
          <w:szCs w:val="24"/>
        </w:rPr>
        <w:t xml:space="preserve">osso adiantar ao leitor que </w:t>
      </w:r>
      <w:r w:rsidR="009A0DB3">
        <w:rPr>
          <w:rFonts w:ascii="Verdana" w:hAnsi="Verdana" w:cs="Arial"/>
          <w:sz w:val="24"/>
          <w:szCs w:val="24"/>
        </w:rPr>
        <w:t xml:space="preserve">o objetivo desta resenha está longe de ser uma avaliação única, que </w:t>
      </w:r>
      <w:r>
        <w:rPr>
          <w:rFonts w:ascii="Verdana" w:hAnsi="Verdana" w:cs="Arial"/>
          <w:sz w:val="24"/>
          <w:szCs w:val="24"/>
        </w:rPr>
        <w:t xml:space="preserve">consiga </w:t>
      </w:r>
      <w:r w:rsidR="009A0DB3">
        <w:rPr>
          <w:rFonts w:ascii="Verdana" w:hAnsi="Verdana" w:cs="Arial"/>
          <w:sz w:val="24"/>
          <w:szCs w:val="24"/>
        </w:rPr>
        <w:t>capta</w:t>
      </w:r>
      <w:r>
        <w:rPr>
          <w:rFonts w:ascii="Verdana" w:hAnsi="Verdana" w:cs="Arial"/>
          <w:sz w:val="24"/>
          <w:szCs w:val="24"/>
        </w:rPr>
        <w:t>r</w:t>
      </w:r>
      <w:r w:rsidR="009A0DB3">
        <w:rPr>
          <w:rFonts w:ascii="Verdana" w:hAnsi="Verdana" w:cs="Arial"/>
          <w:sz w:val="24"/>
          <w:szCs w:val="24"/>
        </w:rPr>
        <w:t xml:space="preserve"> as especificidades de um</w:t>
      </w:r>
      <w:r w:rsidR="00DA0AC8">
        <w:rPr>
          <w:rFonts w:ascii="Verdana" w:hAnsi="Verdana" w:cs="Arial"/>
          <w:sz w:val="24"/>
          <w:szCs w:val="24"/>
        </w:rPr>
        <w:t xml:space="preserve"> escrito</w:t>
      </w:r>
      <w:r w:rsidR="009A0DB3">
        <w:rPr>
          <w:rFonts w:ascii="Verdana" w:hAnsi="Verdana" w:cs="Arial"/>
          <w:sz w:val="24"/>
          <w:szCs w:val="24"/>
        </w:rPr>
        <w:t xml:space="preserve"> tão </w:t>
      </w:r>
      <w:r w:rsidR="00DA0AC8">
        <w:rPr>
          <w:rFonts w:ascii="Verdana" w:hAnsi="Verdana" w:cs="Arial"/>
          <w:sz w:val="24"/>
          <w:szCs w:val="24"/>
        </w:rPr>
        <w:t>valioso</w:t>
      </w:r>
      <w:r w:rsidR="00AF3BFF">
        <w:rPr>
          <w:rFonts w:ascii="Verdana" w:hAnsi="Verdana" w:cs="Arial"/>
          <w:sz w:val="24"/>
          <w:szCs w:val="24"/>
        </w:rPr>
        <w:t xml:space="preserve"> que</w:t>
      </w:r>
      <w:r w:rsidR="009A0DB3">
        <w:rPr>
          <w:rFonts w:ascii="Verdana" w:hAnsi="Verdana" w:cs="Arial"/>
          <w:sz w:val="24"/>
          <w:szCs w:val="24"/>
        </w:rPr>
        <w:t xml:space="preserve">, </w:t>
      </w:r>
      <w:r w:rsidR="00AF3BFF">
        <w:rPr>
          <w:rFonts w:ascii="Verdana" w:hAnsi="Verdana" w:cs="Arial"/>
          <w:sz w:val="24"/>
          <w:szCs w:val="24"/>
        </w:rPr>
        <w:t>distribuído</w:t>
      </w:r>
      <w:r>
        <w:rPr>
          <w:rFonts w:ascii="Verdana" w:hAnsi="Verdana" w:cs="Arial"/>
          <w:sz w:val="24"/>
          <w:szCs w:val="24"/>
        </w:rPr>
        <w:t xml:space="preserve"> em 216 páginas, consegue condensar </w:t>
      </w:r>
      <w:r w:rsidR="00CD20B0">
        <w:rPr>
          <w:rFonts w:ascii="Verdana" w:hAnsi="Verdana" w:cs="Arial"/>
          <w:sz w:val="24"/>
          <w:szCs w:val="24"/>
        </w:rPr>
        <w:t>múltipla</w:t>
      </w:r>
      <w:r>
        <w:rPr>
          <w:rFonts w:ascii="Verdana" w:hAnsi="Verdana" w:cs="Arial"/>
          <w:sz w:val="24"/>
          <w:szCs w:val="24"/>
        </w:rPr>
        <w:t>s</w:t>
      </w:r>
      <w:r w:rsidR="00CD20B0">
        <w:rPr>
          <w:rFonts w:ascii="Verdana" w:hAnsi="Verdana" w:cs="Arial"/>
          <w:sz w:val="24"/>
          <w:szCs w:val="24"/>
        </w:rPr>
        <w:t xml:space="preserve"> e variadas</w:t>
      </w:r>
      <w:r>
        <w:rPr>
          <w:rFonts w:ascii="Verdana" w:hAnsi="Verdana" w:cs="Arial"/>
          <w:sz w:val="24"/>
          <w:szCs w:val="24"/>
        </w:rPr>
        <w:t xml:space="preserve"> questões associadas aos gêneros. </w:t>
      </w:r>
      <w:r w:rsidR="00DA0AC8">
        <w:rPr>
          <w:rFonts w:ascii="Verdana" w:hAnsi="Verdana" w:cs="Arial"/>
          <w:sz w:val="24"/>
          <w:szCs w:val="24"/>
        </w:rPr>
        <w:t>Nesse sentido, o</w:t>
      </w:r>
      <w:r w:rsidR="00FB5C5A">
        <w:rPr>
          <w:rFonts w:ascii="Verdana" w:hAnsi="Verdana" w:cs="Arial"/>
          <w:sz w:val="24"/>
          <w:szCs w:val="24"/>
        </w:rPr>
        <w:t xml:space="preserve"> livro se estrutura em 09 capítulos, </w:t>
      </w:r>
      <w:r w:rsidR="00D06A8D">
        <w:rPr>
          <w:rFonts w:ascii="Verdana" w:hAnsi="Verdana" w:cs="Arial"/>
          <w:sz w:val="24"/>
          <w:szCs w:val="24"/>
        </w:rPr>
        <w:t>divididos</w:t>
      </w:r>
      <w:r w:rsidR="00FB5C5A">
        <w:rPr>
          <w:rFonts w:ascii="Verdana" w:hAnsi="Verdana" w:cs="Arial"/>
          <w:sz w:val="24"/>
          <w:szCs w:val="24"/>
        </w:rPr>
        <w:t xml:space="preserve"> em três blocos, com três capítulos cada. No primeiro bloco, leva-se em conta a definição e conceito de gêneros. </w:t>
      </w:r>
      <w:r w:rsidR="00193635">
        <w:rPr>
          <w:rFonts w:ascii="Verdana" w:hAnsi="Verdana" w:cs="Arial"/>
          <w:sz w:val="24"/>
          <w:szCs w:val="24"/>
        </w:rPr>
        <w:t xml:space="preserve">No segundo, a discussão se dá em torno de diferentes teorias que permitem uma visão ampliada do objeto e, por fim, no terceiro bloco, </w:t>
      </w:r>
      <w:r w:rsidR="00D06A8D">
        <w:rPr>
          <w:rFonts w:ascii="Verdana" w:hAnsi="Verdana" w:cs="Arial"/>
          <w:sz w:val="24"/>
          <w:szCs w:val="24"/>
        </w:rPr>
        <w:t xml:space="preserve">a </w:t>
      </w:r>
      <w:r w:rsidR="00D06A8D">
        <w:rPr>
          <w:rFonts w:ascii="Verdana" w:hAnsi="Verdana" w:cs="Arial"/>
          <w:sz w:val="24"/>
          <w:szCs w:val="24"/>
        </w:rPr>
        <w:lastRenderedPageBreak/>
        <w:t xml:space="preserve">abordagem é </w:t>
      </w:r>
      <w:r w:rsidR="00DA0AC8">
        <w:rPr>
          <w:rFonts w:ascii="Verdana" w:hAnsi="Verdana" w:cs="Arial"/>
          <w:sz w:val="24"/>
          <w:szCs w:val="24"/>
        </w:rPr>
        <w:t>aplicada ao ensino</w:t>
      </w:r>
      <w:r w:rsidR="00D06A8D">
        <w:rPr>
          <w:rFonts w:ascii="Verdana" w:hAnsi="Verdana" w:cs="Arial"/>
          <w:sz w:val="24"/>
          <w:szCs w:val="24"/>
        </w:rPr>
        <w:t>, por meio da apresentação de pesquisas pautadas n</w:t>
      </w:r>
      <w:r w:rsidR="003C1030">
        <w:rPr>
          <w:rFonts w:ascii="Verdana" w:hAnsi="Verdana" w:cs="Arial"/>
          <w:sz w:val="24"/>
          <w:szCs w:val="24"/>
        </w:rPr>
        <w:t>essa</w:t>
      </w:r>
      <w:r w:rsidR="00D06A8D">
        <w:rPr>
          <w:rFonts w:ascii="Verdana" w:hAnsi="Verdana" w:cs="Arial"/>
          <w:sz w:val="24"/>
          <w:szCs w:val="24"/>
        </w:rPr>
        <w:t xml:space="preserve"> diversidade teórica. </w:t>
      </w:r>
    </w:p>
    <w:p w14:paraId="2904E065" w14:textId="5F1C717F" w:rsidR="00F64622" w:rsidRDefault="004C10A1" w:rsidP="003D1CC8">
      <w:pPr>
        <w:spacing w:after="0" w:line="360" w:lineRule="auto"/>
        <w:ind w:firstLine="737"/>
        <w:jc w:val="both"/>
        <w:rPr>
          <w:rFonts w:ascii="Verdana" w:hAnsi="Verdana" w:cs="Arial"/>
          <w:sz w:val="24"/>
          <w:szCs w:val="24"/>
        </w:rPr>
      </w:pPr>
      <w:r>
        <w:rPr>
          <w:rFonts w:ascii="Verdana" w:hAnsi="Verdana" w:cs="Arial"/>
          <w:sz w:val="24"/>
          <w:szCs w:val="24"/>
        </w:rPr>
        <w:t xml:space="preserve">Como tradicionalmente tem feito em seus livros e publicações, Bezerra, de forma bastante </w:t>
      </w:r>
      <w:r w:rsidR="003C1030">
        <w:rPr>
          <w:rFonts w:ascii="Verdana" w:hAnsi="Verdana" w:cs="Arial"/>
          <w:sz w:val="24"/>
          <w:szCs w:val="24"/>
        </w:rPr>
        <w:t>embasada</w:t>
      </w:r>
      <w:r w:rsidR="00AF3BFF">
        <w:rPr>
          <w:rFonts w:ascii="Verdana" w:hAnsi="Verdana" w:cs="Arial"/>
          <w:sz w:val="24"/>
          <w:szCs w:val="24"/>
        </w:rPr>
        <w:t xml:space="preserve"> e com uma sutileza na escrita</w:t>
      </w:r>
      <w:r>
        <w:rPr>
          <w:rFonts w:ascii="Verdana" w:hAnsi="Verdana" w:cs="Arial"/>
          <w:sz w:val="24"/>
          <w:szCs w:val="24"/>
        </w:rPr>
        <w:t>, esclarece alguns equívocos</w:t>
      </w:r>
      <w:r w:rsidR="003C1030">
        <w:rPr>
          <w:rFonts w:ascii="Verdana" w:hAnsi="Verdana" w:cs="Arial"/>
          <w:sz w:val="24"/>
          <w:szCs w:val="24"/>
        </w:rPr>
        <w:t xml:space="preserve"> conceituais</w:t>
      </w:r>
      <w:r>
        <w:rPr>
          <w:rFonts w:ascii="Verdana" w:hAnsi="Verdana" w:cs="Arial"/>
          <w:sz w:val="24"/>
          <w:szCs w:val="24"/>
        </w:rPr>
        <w:t xml:space="preserve"> que avançam acerca dos gêneros, seja no âmbito do cotidiano externo à academia, ou mesmo em algumas áreas mais gerais, dentro dela. </w:t>
      </w:r>
      <w:r w:rsidR="00F64622">
        <w:rPr>
          <w:rFonts w:ascii="Verdana" w:hAnsi="Verdana" w:cs="Arial"/>
          <w:sz w:val="24"/>
          <w:szCs w:val="24"/>
        </w:rPr>
        <w:t xml:space="preserve">Já na introdução, o autor explicita a que veio, ao defender a importância dos gêneros, pois para </w:t>
      </w:r>
      <w:r w:rsidR="00AF3BFF">
        <w:rPr>
          <w:rFonts w:ascii="Verdana" w:hAnsi="Verdana" w:cs="Arial"/>
          <w:sz w:val="24"/>
          <w:szCs w:val="24"/>
        </w:rPr>
        <w:t>ele</w:t>
      </w:r>
      <w:r w:rsidR="00F64622">
        <w:rPr>
          <w:rFonts w:ascii="Verdana" w:hAnsi="Verdana" w:cs="Arial"/>
          <w:sz w:val="24"/>
          <w:szCs w:val="24"/>
        </w:rPr>
        <w:t xml:space="preserve">, “os gêneros importam” (p. 17) e, para tornar clara essa importância, ele busca, ao longo do livro, abordar “com alguma sistematicidade questões que têm sido ignoradas ou não foram suficientemente exploradas na literatura disponível em língua portuguesa” (p. 19). </w:t>
      </w:r>
    </w:p>
    <w:p w14:paraId="4255CF50" w14:textId="5A1D6B75" w:rsidR="00CB6A43" w:rsidRDefault="00F64622" w:rsidP="003D1CC8">
      <w:pPr>
        <w:spacing w:after="0" w:line="360" w:lineRule="auto"/>
        <w:ind w:firstLine="737"/>
        <w:jc w:val="both"/>
        <w:rPr>
          <w:rFonts w:ascii="Verdana" w:hAnsi="Verdana" w:cs="Arial"/>
          <w:sz w:val="24"/>
          <w:szCs w:val="24"/>
        </w:rPr>
      </w:pPr>
      <w:r>
        <w:rPr>
          <w:rFonts w:ascii="Verdana" w:hAnsi="Verdana" w:cs="Arial"/>
          <w:sz w:val="24"/>
          <w:szCs w:val="24"/>
        </w:rPr>
        <w:t>No primeiro bloco, os três capítulos trazem fortes contribuições</w:t>
      </w:r>
      <w:r w:rsidR="00AF3BFF">
        <w:rPr>
          <w:rFonts w:ascii="Verdana" w:hAnsi="Verdana" w:cs="Arial"/>
          <w:sz w:val="24"/>
          <w:szCs w:val="24"/>
        </w:rPr>
        <w:t xml:space="preserve"> conceituais</w:t>
      </w:r>
      <w:r>
        <w:rPr>
          <w:rFonts w:ascii="Verdana" w:hAnsi="Verdana" w:cs="Arial"/>
          <w:sz w:val="24"/>
          <w:szCs w:val="24"/>
        </w:rPr>
        <w:t xml:space="preserve">. O primeiro </w:t>
      </w:r>
      <w:r w:rsidR="00FC6541">
        <w:rPr>
          <w:rFonts w:ascii="Verdana" w:hAnsi="Verdana" w:cs="Arial"/>
          <w:sz w:val="24"/>
          <w:szCs w:val="24"/>
        </w:rPr>
        <w:t xml:space="preserve">deles </w:t>
      </w:r>
      <w:r w:rsidR="00DA0AC8">
        <w:rPr>
          <w:rFonts w:ascii="Verdana" w:hAnsi="Verdana" w:cs="Arial"/>
          <w:sz w:val="24"/>
          <w:szCs w:val="24"/>
        </w:rPr>
        <w:t xml:space="preserve">intitulado </w:t>
      </w:r>
      <w:r w:rsidR="00DA0AC8">
        <w:rPr>
          <w:rFonts w:ascii="Verdana" w:hAnsi="Verdana" w:cs="Arial"/>
          <w:b/>
          <w:bCs/>
          <w:sz w:val="24"/>
          <w:szCs w:val="24"/>
        </w:rPr>
        <w:t xml:space="preserve">o gênero na (ponta) da língua </w:t>
      </w:r>
      <w:r>
        <w:rPr>
          <w:rFonts w:ascii="Verdana" w:hAnsi="Verdana" w:cs="Arial"/>
          <w:sz w:val="24"/>
          <w:szCs w:val="24"/>
        </w:rPr>
        <w:t>amplia as discussões iniciadas na obra de 2017</w:t>
      </w:r>
      <w:r>
        <w:rPr>
          <w:rStyle w:val="Refdenotaderodap"/>
          <w:rFonts w:ascii="Verdana" w:hAnsi="Verdana" w:cs="Arial"/>
          <w:sz w:val="24"/>
          <w:szCs w:val="24"/>
        </w:rPr>
        <w:footnoteReference w:id="2"/>
      </w:r>
      <w:r>
        <w:rPr>
          <w:rFonts w:ascii="Verdana" w:hAnsi="Verdana" w:cs="Arial"/>
          <w:sz w:val="24"/>
          <w:szCs w:val="24"/>
        </w:rPr>
        <w:t xml:space="preserve"> </w:t>
      </w:r>
      <w:r w:rsidR="00AD6069">
        <w:rPr>
          <w:rFonts w:ascii="Verdana" w:hAnsi="Verdana" w:cs="Arial"/>
          <w:sz w:val="24"/>
          <w:szCs w:val="24"/>
        </w:rPr>
        <w:t xml:space="preserve">envolvendo as </w:t>
      </w:r>
      <w:r>
        <w:rPr>
          <w:rFonts w:ascii="Verdana" w:hAnsi="Verdana" w:cs="Arial"/>
          <w:sz w:val="24"/>
          <w:szCs w:val="24"/>
        </w:rPr>
        <w:t>noções de gênero, texto, discurso</w:t>
      </w:r>
      <w:r w:rsidR="00AD6069">
        <w:rPr>
          <w:rFonts w:ascii="Verdana" w:hAnsi="Verdana" w:cs="Arial"/>
          <w:sz w:val="24"/>
          <w:szCs w:val="24"/>
        </w:rPr>
        <w:t>, tipologia textual, modalidades da língua</w:t>
      </w:r>
      <w:r>
        <w:rPr>
          <w:rFonts w:ascii="Verdana" w:hAnsi="Verdana" w:cs="Arial"/>
          <w:sz w:val="24"/>
          <w:szCs w:val="24"/>
        </w:rPr>
        <w:t xml:space="preserve"> e suporte</w:t>
      </w:r>
      <w:r w:rsidR="00AD6069">
        <w:rPr>
          <w:rFonts w:ascii="Verdana" w:hAnsi="Verdana" w:cs="Arial"/>
          <w:sz w:val="24"/>
          <w:szCs w:val="24"/>
        </w:rPr>
        <w:t>.</w:t>
      </w:r>
      <w:r w:rsidR="00FC6541">
        <w:rPr>
          <w:rFonts w:ascii="Verdana" w:hAnsi="Verdana" w:cs="Arial"/>
          <w:sz w:val="24"/>
          <w:szCs w:val="24"/>
        </w:rPr>
        <w:t xml:space="preserve"> O segundo, por sua vez, </w:t>
      </w:r>
      <w:r w:rsidR="00DA0AC8">
        <w:rPr>
          <w:rFonts w:ascii="Verdana" w:hAnsi="Verdana" w:cs="Arial"/>
          <w:sz w:val="24"/>
          <w:szCs w:val="24"/>
        </w:rPr>
        <w:t>homônimo a</w:t>
      </w:r>
      <w:r w:rsidR="00FC6541">
        <w:rPr>
          <w:rFonts w:ascii="Verdana" w:hAnsi="Verdana" w:cs="Arial"/>
          <w:sz w:val="24"/>
          <w:szCs w:val="24"/>
        </w:rPr>
        <w:t xml:space="preserve">o livro, </w:t>
      </w:r>
      <w:r w:rsidR="00DA0AC8">
        <w:rPr>
          <w:rFonts w:ascii="Verdana" w:hAnsi="Verdana" w:cs="Arial"/>
          <w:b/>
          <w:bCs/>
          <w:sz w:val="24"/>
          <w:szCs w:val="24"/>
        </w:rPr>
        <w:t xml:space="preserve">o gênero como ele é (e como não é), </w:t>
      </w:r>
      <w:r w:rsidR="00FC6541">
        <w:rPr>
          <w:rFonts w:ascii="Verdana" w:hAnsi="Verdana" w:cs="Arial"/>
          <w:sz w:val="24"/>
          <w:szCs w:val="24"/>
        </w:rPr>
        <w:t xml:space="preserve">representa uma discussão singular e bastante didática para uma definição </w:t>
      </w:r>
      <w:r w:rsidR="00DA0AC8">
        <w:rPr>
          <w:rFonts w:ascii="Verdana" w:hAnsi="Verdana" w:cs="Arial"/>
          <w:sz w:val="24"/>
          <w:szCs w:val="24"/>
        </w:rPr>
        <w:t>mais completa do que são os</w:t>
      </w:r>
      <w:r w:rsidR="00FC6541">
        <w:rPr>
          <w:rFonts w:ascii="Verdana" w:hAnsi="Verdana" w:cs="Arial"/>
          <w:sz w:val="24"/>
          <w:szCs w:val="24"/>
        </w:rPr>
        <w:t xml:space="preserve"> gêneros. Nele, o autor discute </w:t>
      </w:r>
      <w:r w:rsidR="00AF3BFF">
        <w:rPr>
          <w:rFonts w:ascii="Verdana" w:hAnsi="Verdana" w:cs="Arial"/>
          <w:sz w:val="24"/>
          <w:szCs w:val="24"/>
        </w:rPr>
        <w:t>nove</w:t>
      </w:r>
      <w:r w:rsidR="00FC6541">
        <w:rPr>
          <w:rFonts w:ascii="Verdana" w:hAnsi="Verdana" w:cs="Arial"/>
          <w:sz w:val="24"/>
          <w:szCs w:val="24"/>
        </w:rPr>
        <w:t xml:space="preserve"> teses que desconstroem algumas afirmativas que não contemplam o gênero nas suas multifaces</w:t>
      </w:r>
      <w:r w:rsidR="00DA0AC8">
        <w:rPr>
          <w:rFonts w:ascii="Verdana" w:hAnsi="Verdana" w:cs="Arial"/>
          <w:sz w:val="24"/>
          <w:szCs w:val="24"/>
        </w:rPr>
        <w:t xml:space="preserve"> e</w:t>
      </w:r>
      <w:r w:rsidR="00FC6541">
        <w:rPr>
          <w:rFonts w:ascii="Verdana" w:hAnsi="Verdana" w:cs="Arial"/>
          <w:sz w:val="24"/>
          <w:szCs w:val="24"/>
        </w:rPr>
        <w:t>, para isso</w:t>
      </w:r>
      <w:r w:rsidR="00DA0AC8">
        <w:rPr>
          <w:rFonts w:ascii="Verdana" w:hAnsi="Verdana" w:cs="Arial"/>
          <w:sz w:val="24"/>
          <w:szCs w:val="24"/>
        </w:rPr>
        <w:t>,</w:t>
      </w:r>
      <w:r w:rsidR="00FC6541">
        <w:rPr>
          <w:rFonts w:ascii="Verdana" w:hAnsi="Verdana" w:cs="Arial"/>
          <w:sz w:val="24"/>
          <w:szCs w:val="24"/>
        </w:rPr>
        <w:t xml:space="preserve"> </w:t>
      </w:r>
      <w:r w:rsidR="00AF3BFF">
        <w:rPr>
          <w:rFonts w:ascii="Verdana" w:hAnsi="Verdana" w:cs="Arial"/>
          <w:sz w:val="24"/>
          <w:szCs w:val="24"/>
        </w:rPr>
        <w:t>parte</w:t>
      </w:r>
      <w:r w:rsidR="00FC6541">
        <w:rPr>
          <w:rFonts w:ascii="Verdana" w:hAnsi="Verdana" w:cs="Arial"/>
          <w:sz w:val="24"/>
          <w:szCs w:val="24"/>
        </w:rPr>
        <w:t xml:space="preserve"> </w:t>
      </w:r>
      <w:r w:rsidR="00AF3BFF">
        <w:rPr>
          <w:rFonts w:ascii="Verdana" w:hAnsi="Verdana" w:cs="Arial"/>
          <w:sz w:val="24"/>
          <w:szCs w:val="24"/>
        </w:rPr>
        <w:t>d</w:t>
      </w:r>
      <w:r w:rsidR="00FC6541">
        <w:rPr>
          <w:rFonts w:ascii="Verdana" w:hAnsi="Verdana" w:cs="Arial"/>
          <w:sz w:val="24"/>
          <w:szCs w:val="24"/>
        </w:rPr>
        <w:t xml:space="preserve">o que os gêneros não são. </w:t>
      </w:r>
      <w:r w:rsidR="00CB6A43">
        <w:rPr>
          <w:rFonts w:ascii="Verdana" w:hAnsi="Verdana" w:cs="Arial"/>
          <w:sz w:val="24"/>
          <w:szCs w:val="24"/>
        </w:rPr>
        <w:t>O terceiro</w:t>
      </w:r>
      <w:r w:rsidR="00DA0AC8">
        <w:rPr>
          <w:rFonts w:ascii="Verdana" w:hAnsi="Verdana" w:cs="Arial"/>
          <w:sz w:val="24"/>
          <w:szCs w:val="24"/>
        </w:rPr>
        <w:t xml:space="preserve">, </w:t>
      </w:r>
      <w:r w:rsidR="00201C41">
        <w:rPr>
          <w:rFonts w:ascii="Verdana" w:hAnsi="Verdana" w:cs="Arial"/>
          <w:sz w:val="24"/>
          <w:szCs w:val="24"/>
        </w:rPr>
        <w:t xml:space="preserve">intitulado </w:t>
      </w:r>
      <w:r w:rsidR="00201C41">
        <w:rPr>
          <w:rFonts w:ascii="Verdana" w:hAnsi="Verdana" w:cs="Arial"/>
          <w:b/>
          <w:bCs/>
          <w:sz w:val="24"/>
          <w:szCs w:val="24"/>
        </w:rPr>
        <w:t xml:space="preserve">os gêneros: as metáforas pelas quais os lemos, </w:t>
      </w:r>
      <w:r w:rsidR="00DA0AC8">
        <w:rPr>
          <w:rFonts w:ascii="Verdana" w:hAnsi="Verdana" w:cs="Arial"/>
          <w:sz w:val="24"/>
          <w:szCs w:val="24"/>
        </w:rPr>
        <w:t>por sua vez,</w:t>
      </w:r>
      <w:r w:rsidR="00CB6A43">
        <w:rPr>
          <w:rFonts w:ascii="Verdana" w:hAnsi="Verdana" w:cs="Arial"/>
          <w:sz w:val="24"/>
          <w:szCs w:val="24"/>
        </w:rPr>
        <w:t xml:space="preserve"> traz uma discussão acerca d</w:t>
      </w:r>
      <w:r w:rsidR="00B7453B">
        <w:rPr>
          <w:rFonts w:ascii="Verdana" w:hAnsi="Verdana" w:cs="Arial"/>
          <w:sz w:val="24"/>
          <w:szCs w:val="24"/>
        </w:rPr>
        <w:t xml:space="preserve">o que convencionamos entender </w:t>
      </w:r>
      <w:r w:rsidR="00AF3BFF">
        <w:rPr>
          <w:rFonts w:ascii="Verdana" w:hAnsi="Verdana" w:cs="Arial"/>
          <w:sz w:val="24"/>
          <w:szCs w:val="24"/>
        </w:rPr>
        <w:t xml:space="preserve">a respeito dos gêneros a partir de </w:t>
      </w:r>
      <w:r w:rsidR="00B7453B">
        <w:rPr>
          <w:rFonts w:ascii="Verdana" w:hAnsi="Verdana" w:cs="Arial"/>
          <w:sz w:val="24"/>
          <w:szCs w:val="24"/>
        </w:rPr>
        <w:t xml:space="preserve">metáforas </w:t>
      </w:r>
      <w:r w:rsidR="00201C41">
        <w:rPr>
          <w:rFonts w:ascii="Verdana" w:hAnsi="Verdana" w:cs="Arial"/>
          <w:sz w:val="24"/>
          <w:szCs w:val="24"/>
        </w:rPr>
        <w:t xml:space="preserve">aplicadas às definições de gêneros </w:t>
      </w:r>
      <w:r w:rsidR="00B7453B">
        <w:rPr>
          <w:rFonts w:ascii="Verdana" w:hAnsi="Verdana" w:cs="Arial"/>
          <w:sz w:val="24"/>
          <w:szCs w:val="24"/>
        </w:rPr>
        <w:t>que, para o autor, são mecanismos que nos aproximam dos gêneros e, para t</w:t>
      </w:r>
      <w:r w:rsidR="00AF3BFF">
        <w:rPr>
          <w:rFonts w:ascii="Verdana" w:hAnsi="Verdana" w:cs="Arial"/>
          <w:sz w:val="24"/>
          <w:szCs w:val="24"/>
        </w:rPr>
        <w:t>ornar clara essa relação aos leitores</w:t>
      </w:r>
      <w:r w:rsidR="00B7453B">
        <w:rPr>
          <w:rFonts w:ascii="Verdana" w:hAnsi="Verdana" w:cs="Arial"/>
          <w:sz w:val="24"/>
          <w:szCs w:val="24"/>
        </w:rPr>
        <w:t xml:space="preserve">, </w:t>
      </w:r>
      <w:r w:rsidR="00AF3BFF">
        <w:rPr>
          <w:rFonts w:ascii="Verdana" w:hAnsi="Verdana" w:cs="Arial"/>
          <w:sz w:val="24"/>
          <w:szCs w:val="24"/>
        </w:rPr>
        <w:t xml:space="preserve">ele </w:t>
      </w:r>
      <w:r w:rsidR="00B7453B">
        <w:rPr>
          <w:rFonts w:ascii="Verdana" w:hAnsi="Verdana" w:cs="Arial"/>
          <w:sz w:val="24"/>
          <w:szCs w:val="24"/>
        </w:rPr>
        <w:t>traz vozes de diferentes autores.</w:t>
      </w:r>
    </w:p>
    <w:p w14:paraId="5777C492" w14:textId="32BE12F8" w:rsidR="002739EE" w:rsidRDefault="00B7453B" w:rsidP="005A3BE5">
      <w:pPr>
        <w:spacing w:after="0" w:line="360" w:lineRule="auto"/>
        <w:ind w:firstLine="737"/>
        <w:jc w:val="both"/>
        <w:rPr>
          <w:rFonts w:ascii="Verdana" w:hAnsi="Verdana" w:cs="Arial"/>
          <w:sz w:val="24"/>
          <w:szCs w:val="24"/>
        </w:rPr>
      </w:pPr>
      <w:r>
        <w:rPr>
          <w:rFonts w:ascii="Verdana" w:hAnsi="Verdana" w:cs="Arial"/>
          <w:sz w:val="24"/>
          <w:szCs w:val="24"/>
        </w:rPr>
        <w:t>No segundo bloco, ganha</w:t>
      </w:r>
      <w:r w:rsidR="00201C41">
        <w:rPr>
          <w:rFonts w:ascii="Verdana" w:hAnsi="Verdana" w:cs="Arial"/>
          <w:sz w:val="24"/>
          <w:szCs w:val="24"/>
        </w:rPr>
        <w:t>m</w:t>
      </w:r>
      <w:r>
        <w:rPr>
          <w:rFonts w:ascii="Verdana" w:hAnsi="Verdana" w:cs="Arial"/>
          <w:sz w:val="24"/>
          <w:szCs w:val="24"/>
        </w:rPr>
        <w:t xml:space="preserve"> evidência discussões à luz de diferentes abordagens teóricas. É o </w:t>
      </w:r>
      <w:r w:rsidR="00CB6A43">
        <w:rPr>
          <w:rFonts w:ascii="Verdana" w:hAnsi="Verdana" w:cs="Arial"/>
          <w:sz w:val="24"/>
          <w:szCs w:val="24"/>
        </w:rPr>
        <w:t xml:space="preserve">trabalho de </w:t>
      </w:r>
      <w:proofErr w:type="spellStart"/>
      <w:r w:rsidR="00CB6A43">
        <w:rPr>
          <w:rFonts w:ascii="Verdana" w:hAnsi="Verdana" w:cs="Arial"/>
          <w:sz w:val="24"/>
          <w:szCs w:val="24"/>
        </w:rPr>
        <w:t>Swales</w:t>
      </w:r>
      <w:proofErr w:type="spellEnd"/>
      <w:r>
        <w:rPr>
          <w:rFonts w:ascii="Verdana" w:hAnsi="Verdana" w:cs="Arial"/>
          <w:sz w:val="24"/>
          <w:szCs w:val="24"/>
        </w:rPr>
        <w:t xml:space="preserve"> o que marcadamente aparece no primeiro capítulo do bloco,</w:t>
      </w:r>
      <w:r w:rsidR="00CB6A43">
        <w:rPr>
          <w:rFonts w:ascii="Verdana" w:hAnsi="Verdana" w:cs="Arial"/>
          <w:sz w:val="24"/>
          <w:szCs w:val="24"/>
        </w:rPr>
        <w:t xml:space="preserve"> </w:t>
      </w:r>
      <w:r w:rsidR="00201C41">
        <w:rPr>
          <w:rFonts w:ascii="Verdana" w:hAnsi="Verdana" w:cs="Arial"/>
          <w:b/>
          <w:bCs/>
          <w:sz w:val="24"/>
          <w:szCs w:val="24"/>
        </w:rPr>
        <w:t xml:space="preserve">gênero, propósito comunicativo e </w:t>
      </w:r>
      <w:r w:rsidR="00201C41">
        <w:rPr>
          <w:rFonts w:ascii="Verdana" w:hAnsi="Verdana" w:cs="Arial"/>
          <w:b/>
          <w:bCs/>
          <w:sz w:val="24"/>
          <w:szCs w:val="24"/>
        </w:rPr>
        <w:lastRenderedPageBreak/>
        <w:t xml:space="preserve">comunidade discursiva, </w:t>
      </w:r>
      <w:r w:rsidR="00CB6A43">
        <w:rPr>
          <w:rFonts w:ascii="Verdana" w:hAnsi="Verdana" w:cs="Arial"/>
          <w:sz w:val="24"/>
          <w:szCs w:val="24"/>
        </w:rPr>
        <w:t>mas como sinalizado por Dionísio na apresentação,</w:t>
      </w:r>
      <w:r>
        <w:rPr>
          <w:rFonts w:ascii="Verdana" w:hAnsi="Verdana" w:cs="Arial"/>
          <w:sz w:val="24"/>
          <w:szCs w:val="24"/>
        </w:rPr>
        <w:t xml:space="preserve"> com a qual concordo plenamente,</w:t>
      </w:r>
      <w:r w:rsidR="00CB6A43">
        <w:rPr>
          <w:rFonts w:ascii="Verdana" w:hAnsi="Verdana" w:cs="Arial"/>
          <w:sz w:val="24"/>
          <w:szCs w:val="24"/>
        </w:rPr>
        <w:t xml:space="preserve"> </w:t>
      </w:r>
      <w:r w:rsidR="00201C41">
        <w:rPr>
          <w:rFonts w:ascii="Verdana" w:hAnsi="Verdana" w:cs="Arial"/>
          <w:sz w:val="24"/>
          <w:szCs w:val="24"/>
        </w:rPr>
        <w:t xml:space="preserve">está </w:t>
      </w:r>
      <w:r w:rsidR="00CB6A43">
        <w:rPr>
          <w:rFonts w:ascii="Verdana" w:hAnsi="Verdana" w:cs="Arial"/>
          <w:sz w:val="24"/>
          <w:szCs w:val="24"/>
        </w:rPr>
        <w:t>longe de se</w:t>
      </w:r>
      <w:r>
        <w:rPr>
          <w:rFonts w:ascii="Verdana" w:hAnsi="Verdana" w:cs="Arial"/>
          <w:sz w:val="24"/>
          <w:szCs w:val="24"/>
        </w:rPr>
        <w:t xml:space="preserve">r “mais um texto sobre os textos de </w:t>
      </w:r>
      <w:proofErr w:type="spellStart"/>
      <w:r>
        <w:rPr>
          <w:rFonts w:ascii="Verdana" w:hAnsi="Verdana" w:cs="Arial"/>
          <w:sz w:val="24"/>
          <w:szCs w:val="24"/>
        </w:rPr>
        <w:t>Swales</w:t>
      </w:r>
      <w:proofErr w:type="spellEnd"/>
      <w:r>
        <w:rPr>
          <w:rFonts w:ascii="Verdana" w:hAnsi="Verdana" w:cs="Arial"/>
          <w:sz w:val="24"/>
          <w:szCs w:val="24"/>
        </w:rPr>
        <w:t>”</w:t>
      </w:r>
      <w:r w:rsidR="002739EE">
        <w:rPr>
          <w:rFonts w:ascii="Verdana" w:hAnsi="Verdana" w:cs="Arial"/>
          <w:sz w:val="24"/>
          <w:szCs w:val="24"/>
        </w:rPr>
        <w:t xml:space="preserve">, pois </w:t>
      </w:r>
      <w:r>
        <w:rPr>
          <w:rFonts w:ascii="Verdana" w:hAnsi="Verdana" w:cs="Arial"/>
          <w:sz w:val="24"/>
          <w:szCs w:val="24"/>
        </w:rPr>
        <w:t xml:space="preserve">Bezerra tem a capacidade de tomar conceitos já recorrentes, </w:t>
      </w:r>
      <w:r w:rsidR="00201C41">
        <w:rPr>
          <w:rFonts w:ascii="Verdana" w:hAnsi="Verdana" w:cs="Arial"/>
          <w:sz w:val="24"/>
          <w:szCs w:val="24"/>
        </w:rPr>
        <w:t xml:space="preserve">aparentemente consolidados na área, </w:t>
      </w:r>
      <w:r>
        <w:rPr>
          <w:rFonts w:ascii="Verdana" w:hAnsi="Verdana" w:cs="Arial"/>
          <w:sz w:val="24"/>
          <w:szCs w:val="24"/>
        </w:rPr>
        <w:t xml:space="preserve">por um prisma </w:t>
      </w:r>
      <w:r w:rsidR="002739EE">
        <w:rPr>
          <w:rFonts w:ascii="Verdana" w:hAnsi="Verdana" w:cs="Arial"/>
          <w:sz w:val="24"/>
          <w:szCs w:val="24"/>
        </w:rPr>
        <w:t>único e original</w:t>
      </w:r>
      <w:r>
        <w:rPr>
          <w:rFonts w:ascii="Verdana" w:hAnsi="Verdana" w:cs="Arial"/>
          <w:sz w:val="24"/>
          <w:szCs w:val="24"/>
        </w:rPr>
        <w:t xml:space="preserve">. </w:t>
      </w:r>
    </w:p>
    <w:p w14:paraId="16188A55" w14:textId="7ED8DF53" w:rsidR="00DD1F10" w:rsidRDefault="00C30F68" w:rsidP="005A3BE5">
      <w:pPr>
        <w:spacing w:after="0" w:line="360" w:lineRule="auto"/>
        <w:ind w:firstLine="737"/>
        <w:jc w:val="both"/>
        <w:rPr>
          <w:rFonts w:ascii="Verdana" w:hAnsi="Verdana" w:cs="Arial"/>
          <w:sz w:val="24"/>
          <w:szCs w:val="24"/>
        </w:rPr>
      </w:pPr>
      <w:r>
        <w:rPr>
          <w:rFonts w:ascii="Verdana" w:hAnsi="Verdana" w:cs="Arial"/>
          <w:sz w:val="24"/>
          <w:szCs w:val="24"/>
        </w:rPr>
        <w:t xml:space="preserve">O </w:t>
      </w:r>
      <w:r w:rsidR="005A3BE5">
        <w:rPr>
          <w:rFonts w:ascii="Verdana" w:hAnsi="Verdana" w:cs="Arial"/>
          <w:sz w:val="24"/>
          <w:szCs w:val="24"/>
        </w:rPr>
        <w:t>segundo</w:t>
      </w:r>
      <w:r>
        <w:rPr>
          <w:rFonts w:ascii="Verdana" w:hAnsi="Verdana" w:cs="Arial"/>
          <w:sz w:val="24"/>
          <w:szCs w:val="24"/>
        </w:rPr>
        <w:t xml:space="preserve"> capítulo do bloco</w:t>
      </w:r>
      <w:r w:rsidR="00201C41">
        <w:rPr>
          <w:rFonts w:ascii="Verdana" w:hAnsi="Verdana" w:cs="Arial"/>
          <w:sz w:val="24"/>
          <w:szCs w:val="24"/>
        </w:rPr>
        <w:t xml:space="preserve">, </w:t>
      </w:r>
      <w:r w:rsidR="00201C41">
        <w:rPr>
          <w:rFonts w:ascii="Verdana" w:hAnsi="Verdana" w:cs="Arial"/>
          <w:b/>
          <w:bCs/>
          <w:sz w:val="24"/>
          <w:szCs w:val="24"/>
        </w:rPr>
        <w:t>gênero, ação social e apreensão,</w:t>
      </w:r>
      <w:r w:rsidR="005A3BE5">
        <w:rPr>
          <w:rFonts w:ascii="Verdana" w:hAnsi="Verdana" w:cs="Arial"/>
          <w:sz w:val="24"/>
          <w:szCs w:val="24"/>
        </w:rPr>
        <w:t xml:space="preserve"> nos oferece uma visão abrangente de um conceito que revolucionou os estudos de gêneros, o de gêneros como ação social </w:t>
      </w:r>
      <w:r w:rsidR="00201C41">
        <w:rPr>
          <w:rFonts w:ascii="Verdana" w:hAnsi="Verdana" w:cs="Arial"/>
          <w:sz w:val="24"/>
          <w:szCs w:val="24"/>
        </w:rPr>
        <w:t xml:space="preserve">(MILLER, 1984) </w:t>
      </w:r>
      <w:r w:rsidR="005A3BE5">
        <w:rPr>
          <w:rFonts w:ascii="Verdana" w:hAnsi="Verdana" w:cs="Arial"/>
          <w:sz w:val="24"/>
          <w:szCs w:val="24"/>
        </w:rPr>
        <w:t xml:space="preserve">e, junto a isso, traz à literatura nacional o conceito de </w:t>
      </w:r>
      <w:proofErr w:type="spellStart"/>
      <w:r w:rsidR="005A3BE5">
        <w:rPr>
          <w:rFonts w:ascii="Verdana" w:hAnsi="Verdana" w:cs="Arial"/>
          <w:i/>
          <w:iCs/>
          <w:sz w:val="24"/>
          <w:szCs w:val="24"/>
        </w:rPr>
        <w:t>uptake</w:t>
      </w:r>
      <w:proofErr w:type="spellEnd"/>
      <w:r w:rsidR="005A3BE5">
        <w:rPr>
          <w:rFonts w:ascii="Verdana" w:hAnsi="Verdana" w:cs="Arial"/>
          <w:i/>
          <w:iCs/>
          <w:sz w:val="24"/>
          <w:szCs w:val="24"/>
        </w:rPr>
        <w:t>/</w:t>
      </w:r>
      <w:r w:rsidR="005A3BE5">
        <w:rPr>
          <w:rFonts w:ascii="Verdana" w:hAnsi="Verdana" w:cs="Arial"/>
          <w:sz w:val="24"/>
          <w:szCs w:val="24"/>
        </w:rPr>
        <w:t>apreensão</w:t>
      </w:r>
      <w:r w:rsidR="00201C41">
        <w:rPr>
          <w:rFonts w:ascii="Verdana" w:hAnsi="Verdana" w:cs="Arial"/>
          <w:sz w:val="24"/>
          <w:szCs w:val="24"/>
        </w:rPr>
        <w:t xml:space="preserve"> (FREADMAN</w:t>
      </w:r>
      <w:r w:rsidR="005A3BE5">
        <w:rPr>
          <w:rFonts w:ascii="Verdana" w:hAnsi="Verdana" w:cs="Arial"/>
          <w:sz w:val="24"/>
          <w:szCs w:val="24"/>
        </w:rPr>
        <w:t>,</w:t>
      </w:r>
      <w:r w:rsidR="00201C41">
        <w:rPr>
          <w:rFonts w:ascii="Verdana" w:hAnsi="Verdana" w:cs="Arial"/>
          <w:sz w:val="24"/>
          <w:szCs w:val="24"/>
        </w:rPr>
        <w:t xml:space="preserve"> 1994)</w:t>
      </w:r>
      <w:r w:rsidR="005A3BE5">
        <w:rPr>
          <w:rFonts w:ascii="Verdana" w:hAnsi="Verdana" w:cs="Arial"/>
          <w:sz w:val="24"/>
          <w:szCs w:val="24"/>
        </w:rPr>
        <w:t xml:space="preserve"> numa perspectiva que pode possibilitar ao leitor </w:t>
      </w:r>
      <w:r w:rsidR="002739EE">
        <w:rPr>
          <w:rFonts w:ascii="Verdana" w:hAnsi="Verdana" w:cs="Arial"/>
          <w:sz w:val="24"/>
          <w:szCs w:val="24"/>
        </w:rPr>
        <w:t>o entendimento da</w:t>
      </w:r>
      <w:r w:rsidR="005A3BE5">
        <w:rPr>
          <w:rFonts w:ascii="Verdana" w:hAnsi="Verdana" w:cs="Arial"/>
          <w:sz w:val="24"/>
          <w:szCs w:val="24"/>
        </w:rPr>
        <w:t xml:space="preserve"> dimensão sociológica dos gêneros</w:t>
      </w:r>
      <w:r w:rsidR="002739EE">
        <w:rPr>
          <w:rFonts w:ascii="Verdana" w:hAnsi="Verdana" w:cs="Arial"/>
          <w:sz w:val="24"/>
          <w:szCs w:val="24"/>
        </w:rPr>
        <w:t>, tão tangenciada ou pouco abordada em outros trabalhos</w:t>
      </w:r>
      <w:r w:rsidR="005A3BE5">
        <w:rPr>
          <w:rFonts w:ascii="Verdana" w:hAnsi="Verdana" w:cs="Arial"/>
          <w:sz w:val="24"/>
          <w:szCs w:val="24"/>
        </w:rPr>
        <w:t xml:space="preserve">. Ao ler este capítulo, acredito que mesmo um leitor mais experiente sentirá a necessidade de relê-lo, como sugere Dionísio na apresentação. Isso, por conta da vastidão </w:t>
      </w:r>
      <w:r w:rsidR="00FD6F22">
        <w:rPr>
          <w:rFonts w:ascii="Verdana" w:hAnsi="Verdana" w:cs="Arial"/>
          <w:sz w:val="24"/>
          <w:szCs w:val="24"/>
        </w:rPr>
        <w:t>conceitual que o capítulo abarca e pelas relações que aparecem</w:t>
      </w:r>
      <w:r w:rsidR="00201C41">
        <w:rPr>
          <w:rFonts w:ascii="Verdana" w:hAnsi="Verdana" w:cs="Arial"/>
          <w:sz w:val="24"/>
          <w:szCs w:val="24"/>
        </w:rPr>
        <w:t>.</w:t>
      </w:r>
      <w:r w:rsidR="002739EE">
        <w:rPr>
          <w:rFonts w:ascii="Verdana" w:hAnsi="Verdana" w:cs="Arial"/>
          <w:sz w:val="24"/>
          <w:szCs w:val="24"/>
        </w:rPr>
        <w:t xml:space="preserve"> </w:t>
      </w:r>
      <w:r w:rsidR="00201C41">
        <w:rPr>
          <w:rFonts w:ascii="Verdana" w:hAnsi="Verdana" w:cs="Arial"/>
          <w:sz w:val="24"/>
          <w:szCs w:val="24"/>
        </w:rPr>
        <w:t xml:space="preserve">Ao fazer uso de uma expressão bastante popular, caberia muito bem dizer que </w:t>
      </w:r>
      <w:r w:rsidR="002739EE">
        <w:rPr>
          <w:rFonts w:ascii="Verdana" w:hAnsi="Verdana" w:cs="Arial"/>
          <w:sz w:val="24"/>
          <w:szCs w:val="24"/>
        </w:rPr>
        <w:t>n</w:t>
      </w:r>
      <w:r w:rsidR="00AF0F03">
        <w:rPr>
          <w:rFonts w:ascii="Verdana" w:hAnsi="Verdana" w:cs="Arial"/>
          <w:sz w:val="24"/>
          <w:szCs w:val="24"/>
        </w:rPr>
        <w:t>ão se trata de “mais do mesmo”. Na verdade, é bem o contrário</w:t>
      </w:r>
      <w:r w:rsidR="00DC6D49">
        <w:rPr>
          <w:rFonts w:ascii="Verdana" w:hAnsi="Verdana" w:cs="Arial"/>
          <w:sz w:val="24"/>
          <w:szCs w:val="24"/>
        </w:rPr>
        <w:t xml:space="preserve"> disso</w:t>
      </w:r>
      <w:r w:rsidR="00AF0F03">
        <w:rPr>
          <w:rFonts w:ascii="Verdana" w:hAnsi="Verdana" w:cs="Arial"/>
          <w:sz w:val="24"/>
          <w:szCs w:val="24"/>
        </w:rPr>
        <w:t xml:space="preserve">. Para um leitor iniciante no tema, acredito que este capítulo pode funcionar como um vislumbre, um acender de luzes para um conceito tão caro </w:t>
      </w:r>
      <w:r w:rsidR="00DC6D49">
        <w:rPr>
          <w:rFonts w:ascii="Verdana" w:hAnsi="Verdana" w:cs="Arial"/>
          <w:sz w:val="24"/>
          <w:szCs w:val="24"/>
        </w:rPr>
        <w:t>e estruturante para as pesquisas sobre</w:t>
      </w:r>
      <w:r w:rsidR="00AF0F03">
        <w:rPr>
          <w:rFonts w:ascii="Verdana" w:hAnsi="Verdana" w:cs="Arial"/>
          <w:sz w:val="24"/>
          <w:szCs w:val="24"/>
        </w:rPr>
        <w:t xml:space="preserve"> gêneros. </w:t>
      </w:r>
    </w:p>
    <w:p w14:paraId="3E1B0EB4" w14:textId="502584DF" w:rsidR="00BD33B5" w:rsidRDefault="002739EE" w:rsidP="005A3BE5">
      <w:pPr>
        <w:spacing w:after="0" w:line="360" w:lineRule="auto"/>
        <w:ind w:firstLine="737"/>
        <w:jc w:val="both"/>
        <w:rPr>
          <w:rFonts w:ascii="Verdana" w:hAnsi="Verdana" w:cs="Arial"/>
          <w:sz w:val="24"/>
          <w:szCs w:val="24"/>
        </w:rPr>
      </w:pPr>
      <w:r>
        <w:rPr>
          <w:rFonts w:ascii="Verdana" w:hAnsi="Verdana" w:cs="Arial"/>
          <w:sz w:val="24"/>
          <w:szCs w:val="24"/>
        </w:rPr>
        <w:t xml:space="preserve">No último capítulo do bloco, </w:t>
      </w:r>
      <w:r w:rsidR="00201C41">
        <w:rPr>
          <w:rFonts w:ascii="Verdana" w:hAnsi="Verdana" w:cs="Arial"/>
          <w:b/>
          <w:bCs/>
          <w:sz w:val="24"/>
          <w:szCs w:val="24"/>
        </w:rPr>
        <w:t xml:space="preserve">o gênero e os suportes da escrita, </w:t>
      </w:r>
      <w:r w:rsidR="007B0895">
        <w:rPr>
          <w:rFonts w:ascii="Verdana" w:hAnsi="Verdana" w:cs="Arial"/>
          <w:sz w:val="24"/>
          <w:szCs w:val="24"/>
        </w:rPr>
        <w:t xml:space="preserve">o autor explora o suporte da escrita amparado nas discussões empreendidas </w:t>
      </w:r>
      <w:r w:rsidR="00201C41">
        <w:rPr>
          <w:rFonts w:ascii="Verdana" w:hAnsi="Verdana" w:cs="Arial"/>
          <w:sz w:val="24"/>
          <w:szCs w:val="24"/>
        </w:rPr>
        <w:t xml:space="preserve">há algum tempo, </w:t>
      </w:r>
      <w:r w:rsidR="007B0895">
        <w:rPr>
          <w:rFonts w:ascii="Verdana" w:hAnsi="Verdana" w:cs="Arial"/>
          <w:sz w:val="24"/>
          <w:szCs w:val="24"/>
        </w:rPr>
        <w:t>por Marcuschi</w:t>
      </w:r>
      <w:r w:rsidR="00201C41">
        <w:rPr>
          <w:rFonts w:ascii="Verdana" w:hAnsi="Verdana" w:cs="Arial"/>
          <w:sz w:val="24"/>
          <w:szCs w:val="24"/>
        </w:rPr>
        <w:t>. O capítulo concebe</w:t>
      </w:r>
      <w:r w:rsidR="00BD33B5">
        <w:rPr>
          <w:rFonts w:ascii="Verdana" w:hAnsi="Verdana" w:cs="Arial"/>
          <w:sz w:val="24"/>
          <w:szCs w:val="24"/>
        </w:rPr>
        <w:t xml:space="preserve"> o livro como suporte para diversos gêneros</w:t>
      </w:r>
      <w:r w:rsidR="00201C41">
        <w:rPr>
          <w:rFonts w:ascii="Verdana" w:hAnsi="Verdana" w:cs="Arial"/>
          <w:sz w:val="24"/>
          <w:szCs w:val="24"/>
        </w:rPr>
        <w:t xml:space="preserve"> e apresenta</w:t>
      </w:r>
      <w:r w:rsidR="00BD33B5">
        <w:rPr>
          <w:rFonts w:ascii="Verdana" w:hAnsi="Verdana" w:cs="Arial"/>
          <w:sz w:val="24"/>
          <w:szCs w:val="24"/>
        </w:rPr>
        <w:t xml:space="preserve"> fundamentos histórico-culturais a fim de ilustrar a influência das implicações históricas no suporte na configuração dos gêneros. O capítulo traz à tona a importância de se considerar o suporte no estudo dos mais variados gêneros.</w:t>
      </w:r>
    </w:p>
    <w:p w14:paraId="742A93A3" w14:textId="35840008" w:rsidR="002739EE" w:rsidRDefault="00975307" w:rsidP="005A3BE5">
      <w:pPr>
        <w:spacing w:after="0" w:line="360" w:lineRule="auto"/>
        <w:ind w:firstLine="737"/>
        <w:jc w:val="both"/>
        <w:rPr>
          <w:rFonts w:ascii="Verdana" w:hAnsi="Verdana" w:cs="Arial"/>
          <w:sz w:val="24"/>
          <w:szCs w:val="24"/>
        </w:rPr>
      </w:pPr>
      <w:r>
        <w:rPr>
          <w:rFonts w:ascii="Verdana" w:hAnsi="Verdana" w:cs="Arial"/>
          <w:sz w:val="24"/>
          <w:szCs w:val="24"/>
        </w:rPr>
        <w:t>No terceiro e último bloco, a abordagem se volta para a aplicação dos estudos de gênero.</w:t>
      </w:r>
      <w:r w:rsidR="004B17EA">
        <w:rPr>
          <w:rFonts w:ascii="Verdana" w:hAnsi="Verdana" w:cs="Arial"/>
          <w:sz w:val="24"/>
          <w:szCs w:val="24"/>
        </w:rPr>
        <w:t xml:space="preserve"> No sétimo capítulo, o primeiro do terceiro bloco </w:t>
      </w:r>
      <w:r w:rsidR="00201C41">
        <w:rPr>
          <w:rFonts w:ascii="Verdana" w:hAnsi="Verdana" w:cs="Arial"/>
          <w:b/>
          <w:bCs/>
          <w:sz w:val="24"/>
          <w:szCs w:val="24"/>
        </w:rPr>
        <w:t xml:space="preserve">inovação e convenção </w:t>
      </w:r>
      <w:r w:rsidR="001B78A3">
        <w:rPr>
          <w:rFonts w:ascii="Verdana" w:hAnsi="Verdana" w:cs="Arial"/>
          <w:b/>
          <w:bCs/>
          <w:sz w:val="24"/>
          <w:szCs w:val="24"/>
        </w:rPr>
        <w:t xml:space="preserve">em gêneros acadêmicos, </w:t>
      </w:r>
      <w:r w:rsidR="001B78A3">
        <w:rPr>
          <w:rFonts w:ascii="Verdana" w:hAnsi="Verdana" w:cs="Arial"/>
          <w:sz w:val="24"/>
          <w:szCs w:val="24"/>
        </w:rPr>
        <w:t>o autor explora</w:t>
      </w:r>
      <w:r w:rsidR="004B17EA">
        <w:rPr>
          <w:rFonts w:ascii="Verdana" w:hAnsi="Verdana" w:cs="Arial"/>
          <w:sz w:val="24"/>
          <w:szCs w:val="24"/>
        </w:rPr>
        <w:t xml:space="preserve"> o princípio da inovação e da convenção, posto que,</w:t>
      </w:r>
      <w:r w:rsidR="001B78A3">
        <w:rPr>
          <w:rFonts w:ascii="Verdana" w:hAnsi="Verdana" w:cs="Arial"/>
          <w:sz w:val="24"/>
          <w:szCs w:val="24"/>
        </w:rPr>
        <w:t xml:space="preserve"> se</w:t>
      </w:r>
      <w:r w:rsidR="004B17EA">
        <w:rPr>
          <w:rFonts w:ascii="Verdana" w:hAnsi="Verdana" w:cs="Arial"/>
          <w:sz w:val="24"/>
          <w:szCs w:val="24"/>
        </w:rPr>
        <w:t xml:space="preserve"> por um lado o gênero tem uma tendência à regularidade, por outro, </w:t>
      </w:r>
      <w:r w:rsidR="001B78A3">
        <w:rPr>
          <w:rFonts w:ascii="Verdana" w:hAnsi="Verdana" w:cs="Arial"/>
          <w:sz w:val="24"/>
          <w:szCs w:val="24"/>
        </w:rPr>
        <w:t xml:space="preserve">no entanto, </w:t>
      </w:r>
      <w:r w:rsidR="004B17EA">
        <w:rPr>
          <w:rFonts w:ascii="Verdana" w:hAnsi="Verdana" w:cs="Arial"/>
          <w:sz w:val="24"/>
          <w:szCs w:val="24"/>
        </w:rPr>
        <w:t>é suscetível às mudanças.</w:t>
      </w:r>
      <w:r w:rsidR="001B78A3">
        <w:rPr>
          <w:rFonts w:ascii="Verdana" w:hAnsi="Verdana" w:cs="Arial"/>
          <w:sz w:val="24"/>
          <w:szCs w:val="24"/>
        </w:rPr>
        <w:t xml:space="preserve"> Entretanto, quando levamos à aplicação, só consideramos a </w:t>
      </w:r>
      <w:r w:rsidR="001B78A3">
        <w:rPr>
          <w:rFonts w:ascii="Verdana" w:hAnsi="Verdana" w:cs="Arial"/>
          <w:sz w:val="24"/>
          <w:szCs w:val="24"/>
        </w:rPr>
        <w:lastRenderedPageBreak/>
        <w:t xml:space="preserve">regularidade. </w:t>
      </w:r>
      <w:r w:rsidR="004B17EA">
        <w:rPr>
          <w:rFonts w:ascii="Verdana" w:hAnsi="Verdana" w:cs="Arial"/>
          <w:sz w:val="24"/>
          <w:szCs w:val="24"/>
        </w:rPr>
        <w:t xml:space="preserve"> Para </w:t>
      </w:r>
      <w:r w:rsidR="003D665C">
        <w:rPr>
          <w:rFonts w:ascii="Verdana" w:hAnsi="Verdana" w:cs="Arial"/>
          <w:sz w:val="24"/>
          <w:szCs w:val="24"/>
        </w:rPr>
        <w:t xml:space="preserve">dar conta da discussão, o autor se volta aos gêneros acadêmicos, de modo a </w:t>
      </w:r>
      <w:r w:rsidR="001B78A3">
        <w:rPr>
          <w:rFonts w:ascii="Verdana" w:hAnsi="Verdana" w:cs="Arial"/>
          <w:sz w:val="24"/>
          <w:szCs w:val="24"/>
        </w:rPr>
        <w:t>abordar</w:t>
      </w:r>
      <w:r w:rsidR="003D665C">
        <w:rPr>
          <w:rFonts w:ascii="Verdana" w:hAnsi="Verdana" w:cs="Arial"/>
          <w:sz w:val="24"/>
          <w:szCs w:val="24"/>
        </w:rPr>
        <w:t xml:space="preserve"> o conceito de inovação numa ótica aplicada</w:t>
      </w:r>
      <w:r w:rsidR="00FA7D82">
        <w:rPr>
          <w:rFonts w:ascii="Verdana" w:hAnsi="Verdana" w:cs="Arial"/>
          <w:sz w:val="24"/>
          <w:szCs w:val="24"/>
        </w:rPr>
        <w:t xml:space="preserve">. </w:t>
      </w:r>
      <w:r w:rsidR="00DC03A0">
        <w:rPr>
          <w:rFonts w:ascii="Verdana" w:hAnsi="Verdana" w:cs="Arial"/>
          <w:sz w:val="24"/>
          <w:szCs w:val="24"/>
        </w:rPr>
        <w:t>O autor parece militar em torno da necessidade de ajudar os estudantes a se situarem nessa comunidade acadêmica, para além do estudo estrito das convenções ou regularidades, de modo que “o estudo da relação inovação e convenção possibilitaria um olhar reflexivo da universidade sobre sua própria prática no que diz respeito ao ensino dos diferentes gêneros relevantes para as comunidades acadêmicas” (p. 163).</w:t>
      </w:r>
      <w:r w:rsidR="00FA7D82">
        <w:rPr>
          <w:rFonts w:ascii="Verdana" w:hAnsi="Verdana" w:cs="Arial"/>
          <w:sz w:val="24"/>
          <w:szCs w:val="24"/>
        </w:rPr>
        <w:t xml:space="preserve"> Exemplo de inovação, poderia ser a</w:t>
      </w:r>
      <w:r w:rsidR="00FA7D82">
        <w:rPr>
          <w:rFonts w:ascii="Verdana" w:hAnsi="Verdana" w:cs="Arial"/>
          <w:sz w:val="24"/>
          <w:szCs w:val="24"/>
        </w:rPr>
        <w:t xml:space="preserve"> apresentação d</w:t>
      </w:r>
      <w:r w:rsidR="00FA7D82">
        <w:rPr>
          <w:rFonts w:ascii="Verdana" w:hAnsi="Verdana" w:cs="Arial"/>
          <w:sz w:val="24"/>
          <w:szCs w:val="24"/>
        </w:rPr>
        <w:t>o próprio</w:t>
      </w:r>
      <w:r w:rsidR="00FA7D82">
        <w:rPr>
          <w:rFonts w:ascii="Verdana" w:hAnsi="Verdana" w:cs="Arial"/>
          <w:sz w:val="24"/>
          <w:szCs w:val="24"/>
        </w:rPr>
        <w:t xml:space="preserve"> livro, </w:t>
      </w:r>
      <w:r w:rsidR="00543942">
        <w:rPr>
          <w:rFonts w:ascii="Verdana" w:hAnsi="Verdana" w:cs="Arial"/>
          <w:sz w:val="24"/>
          <w:szCs w:val="24"/>
        </w:rPr>
        <w:t>pois</w:t>
      </w:r>
      <w:r w:rsidR="00FA7D82">
        <w:rPr>
          <w:rFonts w:ascii="Verdana" w:hAnsi="Verdana" w:cs="Arial"/>
          <w:sz w:val="24"/>
          <w:szCs w:val="24"/>
        </w:rPr>
        <w:t xml:space="preserve"> </w:t>
      </w:r>
      <w:r w:rsidR="00FA7D82">
        <w:rPr>
          <w:rFonts w:ascii="Verdana" w:hAnsi="Verdana" w:cs="Arial"/>
          <w:sz w:val="24"/>
          <w:szCs w:val="24"/>
        </w:rPr>
        <w:t xml:space="preserve">sua estrutura não caberia </w:t>
      </w:r>
      <w:r w:rsidR="00FA7D82">
        <w:rPr>
          <w:rFonts w:ascii="Verdana" w:hAnsi="Verdana" w:cs="Arial"/>
          <w:sz w:val="24"/>
          <w:szCs w:val="24"/>
        </w:rPr>
        <w:t>nos clássicos moldes d</w:t>
      </w:r>
      <w:r w:rsidR="00FA7D82">
        <w:rPr>
          <w:rFonts w:ascii="Verdana" w:hAnsi="Verdana" w:cs="Arial"/>
          <w:sz w:val="24"/>
          <w:szCs w:val="24"/>
        </w:rPr>
        <w:t>o que se convencionou chamar apresentação de livro.</w:t>
      </w:r>
    </w:p>
    <w:p w14:paraId="214B4563" w14:textId="1446D814" w:rsidR="00033292" w:rsidRDefault="00033292" w:rsidP="004A41E9">
      <w:pPr>
        <w:spacing w:after="0" w:line="360" w:lineRule="auto"/>
        <w:ind w:firstLine="737"/>
        <w:jc w:val="both"/>
        <w:rPr>
          <w:rFonts w:ascii="Verdana" w:hAnsi="Verdana" w:cs="Arial"/>
          <w:sz w:val="24"/>
          <w:szCs w:val="24"/>
        </w:rPr>
      </w:pPr>
      <w:r>
        <w:rPr>
          <w:rFonts w:ascii="Verdana" w:hAnsi="Verdana" w:cs="Arial"/>
          <w:sz w:val="24"/>
          <w:szCs w:val="24"/>
        </w:rPr>
        <w:t xml:space="preserve">O segundo capítulo do último bloco, </w:t>
      </w:r>
      <w:r w:rsidR="001B78A3">
        <w:rPr>
          <w:rFonts w:ascii="Verdana" w:hAnsi="Verdana" w:cs="Arial"/>
          <w:b/>
          <w:bCs/>
          <w:sz w:val="24"/>
          <w:szCs w:val="24"/>
        </w:rPr>
        <w:t>gênero, ação social e ensino,</w:t>
      </w:r>
      <w:r>
        <w:rPr>
          <w:rFonts w:ascii="Verdana" w:hAnsi="Verdana" w:cs="Arial"/>
          <w:sz w:val="24"/>
          <w:szCs w:val="24"/>
        </w:rPr>
        <w:t xml:space="preserve"> </w:t>
      </w:r>
      <w:r w:rsidR="004A41E9">
        <w:rPr>
          <w:rFonts w:ascii="Verdana" w:hAnsi="Verdana" w:cs="Arial"/>
          <w:sz w:val="24"/>
          <w:szCs w:val="24"/>
        </w:rPr>
        <w:t xml:space="preserve">contempla a perspectiva docente, </w:t>
      </w:r>
      <w:r w:rsidR="001B78A3">
        <w:rPr>
          <w:rFonts w:ascii="Verdana" w:hAnsi="Verdana" w:cs="Arial"/>
          <w:sz w:val="24"/>
          <w:szCs w:val="24"/>
        </w:rPr>
        <w:t>uma vez que</w:t>
      </w:r>
      <w:r w:rsidR="004A41E9">
        <w:rPr>
          <w:rFonts w:ascii="Verdana" w:hAnsi="Verdana" w:cs="Arial"/>
          <w:sz w:val="24"/>
          <w:szCs w:val="24"/>
        </w:rPr>
        <w:t xml:space="preserve"> </w:t>
      </w:r>
      <w:r>
        <w:rPr>
          <w:rFonts w:ascii="Verdana" w:hAnsi="Verdana" w:cs="Arial"/>
          <w:sz w:val="24"/>
          <w:szCs w:val="24"/>
        </w:rPr>
        <w:t>aproxima a dimensão social do gênero ao ensino. Se considerarmos que o ensino por meio de gêneros, na maioria das vezes</w:t>
      </w:r>
      <w:r w:rsidR="001B78A3">
        <w:rPr>
          <w:rFonts w:ascii="Verdana" w:hAnsi="Verdana" w:cs="Arial"/>
          <w:sz w:val="24"/>
          <w:szCs w:val="24"/>
        </w:rPr>
        <w:t>,</w:t>
      </w:r>
      <w:r>
        <w:rPr>
          <w:rFonts w:ascii="Verdana" w:hAnsi="Verdana" w:cs="Arial"/>
          <w:sz w:val="24"/>
          <w:szCs w:val="24"/>
        </w:rPr>
        <w:t xml:space="preserve"> fica preso à estrutura e aos aspectos mais visíveis do texto, de maneira muito distanciada da ação social, o autor diante do dilema, traz no capítulo exemplos de estudos desenvolvidos no âmbito do </w:t>
      </w:r>
      <w:proofErr w:type="spellStart"/>
      <w:r>
        <w:rPr>
          <w:rFonts w:ascii="Verdana" w:hAnsi="Verdana" w:cs="Arial"/>
          <w:sz w:val="24"/>
          <w:szCs w:val="24"/>
        </w:rPr>
        <w:t>ProfLetras</w:t>
      </w:r>
      <w:proofErr w:type="spellEnd"/>
      <w:r>
        <w:rPr>
          <w:rFonts w:ascii="Verdana" w:hAnsi="Verdana" w:cs="Arial"/>
          <w:sz w:val="24"/>
          <w:szCs w:val="24"/>
        </w:rPr>
        <w:t xml:space="preserve"> que, do ponto de vista dele, se não resolvem a problemática, ao menos possibilitam olhar para esses desafios </w:t>
      </w:r>
      <w:r w:rsidR="004A41E9">
        <w:rPr>
          <w:rFonts w:ascii="Verdana" w:hAnsi="Verdana" w:cs="Arial"/>
          <w:sz w:val="24"/>
          <w:szCs w:val="24"/>
        </w:rPr>
        <w:t>a fim de “valorizar experiências [...] que propiciem vez e voz a quem mais diretamente enfrenta os tais desafios: as professoras e os professores de língua portuguesa nas redes públicas estaduais e municipais” (p. 180).</w:t>
      </w:r>
      <w:r w:rsidR="00012BEC">
        <w:rPr>
          <w:rFonts w:ascii="Verdana" w:hAnsi="Verdana" w:cs="Arial"/>
          <w:sz w:val="24"/>
          <w:szCs w:val="24"/>
        </w:rPr>
        <w:t xml:space="preserve"> Para isso, apresenta três pesquisas realizadas no ensino fundamental por meio de diferentes caminhos de modo a inserir a dimensão social do gênero nas práticas de ensino. </w:t>
      </w:r>
    </w:p>
    <w:p w14:paraId="070744BE" w14:textId="21C983D9" w:rsidR="00B06485" w:rsidRDefault="00B06485" w:rsidP="004A41E9">
      <w:pPr>
        <w:spacing w:after="0" w:line="360" w:lineRule="auto"/>
        <w:ind w:firstLine="737"/>
        <w:jc w:val="both"/>
        <w:rPr>
          <w:rFonts w:ascii="Verdana" w:hAnsi="Verdana" w:cs="Arial"/>
          <w:sz w:val="24"/>
          <w:szCs w:val="24"/>
        </w:rPr>
      </w:pPr>
      <w:r>
        <w:rPr>
          <w:rFonts w:ascii="Verdana" w:hAnsi="Verdana" w:cs="Arial"/>
          <w:sz w:val="24"/>
          <w:szCs w:val="24"/>
        </w:rPr>
        <w:t xml:space="preserve">Por fim, o último capítulo do último bloco, </w:t>
      </w:r>
      <w:r w:rsidR="001B78A3">
        <w:rPr>
          <w:rFonts w:ascii="Verdana" w:hAnsi="Verdana" w:cs="Arial"/>
          <w:b/>
          <w:bCs/>
          <w:sz w:val="24"/>
          <w:szCs w:val="24"/>
        </w:rPr>
        <w:t xml:space="preserve">gêneros acadêmicos e ensino: o artigo científico, </w:t>
      </w:r>
      <w:r w:rsidR="001B78A3">
        <w:rPr>
          <w:rFonts w:ascii="Verdana" w:hAnsi="Verdana" w:cs="Arial"/>
          <w:sz w:val="24"/>
          <w:szCs w:val="24"/>
        </w:rPr>
        <w:t xml:space="preserve">toma </w:t>
      </w:r>
      <w:r w:rsidR="00DE6414">
        <w:rPr>
          <w:rFonts w:ascii="Verdana" w:hAnsi="Verdana" w:cs="Arial"/>
          <w:sz w:val="24"/>
          <w:szCs w:val="24"/>
        </w:rPr>
        <w:t>o</w:t>
      </w:r>
      <w:r w:rsidR="001B78A3">
        <w:rPr>
          <w:rFonts w:ascii="Verdana" w:hAnsi="Verdana" w:cs="Arial"/>
          <w:sz w:val="24"/>
          <w:szCs w:val="24"/>
        </w:rPr>
        <w:t xml:space="preserve"> ensino do</w:t>
      </w:r>
      <w:r w:rsidR="00DE6414">
        <w:rPr>
          <w:rFonts w:ascii="Verdana" w:hAnsi="Verdana" w:cs="Arial"/>
          <w:sz w:val="24"/>
          <w:szCs w:val="24"/>
        </w:rPr>
        <w:t xml:space="preserve"> artigo científico à luz de uma abordagem linguístico-retórica, por meio da proposta pedagógica de </w:t>
      </w:r>
      <w:proofErr w:type="spellStart"/>
      <w:r w:rsidR="00DE6414">
        <w:rPr>
          <w:rFonts w:ascii="Verdana" w:hAnsi="Verdana" w:cs="Arial"/>
          <w:sz w:val="24"/>
          <w:szCs w:val="24"/>
        </w:rPr>
        <w:t>Devitt</w:t>
      </w:r>
      <w:proofErr w:type="spellEnd"/>
      <w:r w:rsidR="00DE6414">
        <w:rPr>
          <w:rFonts w:ascii="Verdana" w:hAnsi="Verdana" w:cs="Arial"/>
          <w:sz w:val="24"/>
          <w:szCs w:val="24"/>
        </w:rPr>
        <w:t xml:space="preserve"> (2015), valendo-se de uma metáfora da física, </w:t>
      </w:r>
      <w:r w:rsidR="001B78A3">
        <w:rPr>
          <w:rFonts w:ascii="Verdana" w:hAnsi="Verdana" w:cs="Arial"/>
          <w:sz w:val="24"/>
          <w:szCs w:val="24"/>
        </w:rPr>
        <w:t>que compreende</w:t>
      </w:r>
      <w:r w:rsidR="00CC5BCB">
        <w:rPr>
          <w:rFonts w:ascii="Verdana" w:hAnsi="Verdana" w:cs="Arial"/>
          <w:sz w:val="24"/>
          <w:szCs w:val="24"/>
        </w:rPr>
        <w:t xml:space="preserve"> o gênero como partícula, como onda e campo. N</w:t>
      </w:r>
      <w:r w:rsidR="001F2B93">
        <w:rPr>
          <w:rFonts w:ascii="Verdana" w:hAnsi="Verdana" w:cs="Arial"/>
          <w:sz w:val="24"/>
          <w:szCs w:val="24"/>
        </w:rPr>
        <w:t>ele</w:t>
      </w:r>
      <w:r w:rsidR="00CC5BCB">
        <w:rPr>
          <w:rFonts w:ascii="Verdana" w:hAnsi="Verdana" w:cs="Arial"/>
          <w:sz w:val="24"/>
          <w:szCs w:val="24"/>
        </w:rPr>
        <w:t xml:space="preserve">, o autor mostra o trabalho com uma abordagem pouco explorada entre </w:t>
      </w:r>
      <w:r w:rsidR="001B78A3">
        <w:rPr>
          <w:rFonts w:ascii="Verdana" w:hAnsi="Verdana" w:cs="Arial"/>
          <w:sz w:val="24"/>
          <w:szCs w:val="24"/>
        </w:rPr>
        <w:t>pesquisadores brasileiros</w:t>
      </w:r>
      <w:r w:rsidR="00CC5BCB">
        <w:rPr>
          <w:rFonts w:ascii="Verdana" w:hAnsi="Verdana" w:cs="Arial"/>
          <w:sz w:val="24"/>
          <w:szCs w:val="24"/>
        </w:rPr>
        <w:t xml:space="preserve">, mas que oferece ao estudante o contato com o gênero numa perspectiva ampliada, </w:t>
      </w:r>
      <w:r w:rsidR="00CC5BCB">
        <w:rPr>
          <w:rFonts w:ascii="Verdana" w:hAnsi="Verdana" w:cs="Arial"/>
          <w:sz w:val="24"/>
          <w:szCs w:val="24"/>
        </w:rPr>
        <w:lastRenderedPageBreak/>
        <w:t xml:space="preserve">que foge dos </w:t>
      </w:r>
      <w:r w:rsidR="00827E7E">
        <w:rPr>
          <w:rFonts w:ascii="Verdana" w:hAnsi="Verdana" w:cs="Arial"/>
          <w:sz w:val="24"/>
          <w:szCs w:val="24"/>
        </w:rPr>
        <w:t xml:space="preserve">limitados manuais de escrita. </w:t>
      </w:r>
      <w:r w:rsidR="001B78A3">
        <w:rPr>
          <w:rFonts w:ascii="Verdana" w:hAnsi="Verdana" w:cs="Arial"/>
          <w:sz w:val="24"/>
          <w:szCs w:val="24"/>
        </w:rPr>
        <w:t xml:space="preserve">Como leitora dos trabalhos de Amy </w:t>
      </w:r>
      <w:proofErr w:type="spellStart"/>
      <w:r w:rsidR="001B78A3">
        <w:rPr>
          <w:rFonts w:ascii="Verdana" w:hAnsi="Verdana" w:cs="Arial"/>
          <w:sz w:val="24"/>
          <w:szCs w:val="24"/>
        </w:rPr>
        <w:t>Devitt</w:t>
      </w:r>
      <w:proofErr w:type="spellEnd"/>
      <w:r w:rsidR="001B78A3">
        <w:rPr>
          <w:rFonts w:ascii="Verdana" w:hAnsi="Verdana" w:cs="Arial"/>
          <w:sz w:val="24"/>
          <w:szCs w:val="24"/>
        </w:rPr>
        <w:t xml:space="preserve">, considero que este </w:t>
      </w:r>
      <w:r w:rsidR="001F2B93">
        <w:rPr>
          <w:rFonts w:ascii="Verdana" w:hAnsi="Verdana" w:cs="Arial"/>
          <w:sz w:val="24"/>
          <w:szCs w:val="24"/>
        </w:rPr>
        <w:t>capítulo ilustra, de maneira singular, a proposta da autora</w:t>
      </w:r>
      <w:r w:rsidR="001B78A3">
        <w:rPr>
          <w:rFonts w:ascii="Verdana" w:hAnsi="Verdana" w:cs="Arial"/>
          <w:sz w:val="24"/>
          <w:szCs w:val="24"/>
        </w:rPr>
        <w:t xml:space="preserve">. </w:t>
      </w:r>
      <w:r w:rsidR="00827E7E">
        <w:rPr>
          <w:rFonts w:ascii="Verdana" w:hAnsi="Verdana" w:cs="Arial"/>
          <w:sz w:val="24"/>
          <w:szCs w:val="24"/>
        </w:rPr>
        <w:t xml:space="preserve">Diante deste capítulo, embora atenda ao prometido, fica o desejo de se ver esta abordagem aplicada à educação básica, por tratar-se de um campo em que me parece necessário ampliar possibilidades metodológicas para o ensino de/por meio de gêneros. </w:t>
      </w:r>
      <w:r w:rsidR="001F2B93">
        <w:rPr>
          <w:rFonts w:ascii="Verdana" w:hAnsi="Verdana" w:cs="Arial"/>
          <w:sz w:val="24"/>
          <w:szCs w:val="24"/>
        </w:rPr>
        <w:t>Assim, esperemos pelos trabalhos futuros.</w:t>
      </w:r>
    </w:p>
    <w:p w14:paraId="7177D976" w14:textId="2D4338FA" w:rsidR="001255CA" w:rsidRDefault="00E72CFD" w:rsidP="004A41E9">
      <w:pPr>
        <w:spacing w:after="0" w:line="360" w:lineRule="auto"/>
        <w:ind w:firstLine="737"/>
        <w:jc w:val="both"/>
        <w:rPr>
          <w:rFonts w:ascii="Verdana" w:hAnsi="Verdana" w:cs="Arial"/>
          <w:sz w:val="24"/>
          <w:szCs w:val="24"/>
        </w:rPr>
      </w:pPr>
      <w:r>
        <w:rPr>
          <w:rFonts w:ascii="Verdana" w:hAnsi="Verdana" w:cs="Arial"/>
          <w:sz w:val="24"/>
          <w:szCs w:val="24"/>
        </w:rPr>
        <w:t>Em suma, se os gêneros importam</w:t>
      </w:r>
      <w:r w:rsidR="001F3064">
        <w:rPr>
          <w:rFonts w:ascii="Verdana" w:hAnsi="Verdana" w:cs="Arial"/>
          <w:sz w:val="24"/>
          <w:szCs w:val="24"/>
        </w:rPr>
        <w:t xml:space="preserve"> – e, sim, importam -,</w:t>
      </w:r>
      <w:r>
        <w:rPr>
          <w:rFonts w:ascii="Verdana" w:hAnsi="Verdana" w:cs="Arial"/>
          <w:sz w:val="24"/>
          <w:szCs w:val="24"/>
        </w:rPr>
        <w:t xml:space="preserve"> a leitura e estudo deste livro</w:t>
      </w:r>
      <w:r w:rsidR="009752EA">
        <w:rPr>
          <w:rFonts w:ascii="Verdana" w:hAnsi="Verdana" w:cs="Arial"/>
          <w:sz w:val="24"/>
          <w:szCs w:val="24"/>
        </w:rPr>
        <w:t xml:space="preserve"> </w:t>
      </w:r>
      <w:r>
        <w:rPr>
          <w:rFonts w:ascii="Verdana" w:hAnsi="Verdana" w:cs="Arial"/>
          <w:sz w:val="24"/>
          <w:szCs w:val="24"/>
        </w:rPr>
        <w:t>também. Para quem? Para professores, estudantes, pesquisadores, pois parece-me raro o encontro com tantas especificidades acerca dos gêneros em um único lugar. Os estudos de gênero no Brasil têm se ampliado</w:t>
      </w:r>
      <w:r w:rsidR="009752EA">
        <w:rPr>
          <w:rFonts w:ascii="Verdana" w:hAnsi="Verdana" w:cs="Arial"/>
          <w:sz w:val="24"/>
          <w:szCs w:val="24"/>
        </w:rPr>
        <w:t>,</w:t>
      </w:r>
      <w:r>
        <w:rPr>
          <w:rFonts w:ascii="Verdana" w:hAnsi="Verdana" w:cs="Arial"/>
          <w:sz w:val="24"/>
          <w:szCs w:val="24"/>
        </w:rPr>
        <w:t xml:space="preserve"> </w:t>
      </w:r>
      <w:r w:rsidR="009752EA">
        <w:rPr>
          <w:rFonts w:ascii="Verdana" w:hAnsi="Verdana" w:cs="Arial"/>
          <w:sz w:val="24"/>
          <w:szCs w:val="24"/>
        </w:rPr>
        <w:t>mas</w:t>
      </w:r>
      <w:r>
        <w:rPr>
          <w:rFonts w:ascii="Verdana" w:hAnsi="Verdana" w:cs="Arial"/>
          <w:sz w:val="24"/>
          <w:szCs w:val="24"/>
        </w:rPr>
        <w:t xml:space="preserve"> precisamos, cada vez mais, fazer chegar essas discussões</w:t>
      </w:r>
      <w:r w:rsidR="009752EA">
        <w:rPr>
          <w:rFonts w:ascii="Verdana" w:hAnsi="Verdana" w:cs="Arial"/>
          <w:sz w:val="24"/>
          <w:szCs w:val="24"/>
        </w:rPr>
        <w:t xml:space="preserve"> </w:t>
      </w:r>
      <w:r>
        <w:rPr>
          <w:rFonts w:ascii="Verdana" w:hAnsi="Verdana" w:cs="Arial"/>
          <w:sz w:val="24"/>
          <w:szCs w:val="24"/>
        </w:rPr>
        <w:t xml:space="preserve">nas universidades, não somente nas “bolhas” de programas com linhas específicas, mas de forma mais abrangente, </w:t>
      </w:r>
      <w:r w:rsidR="009752EA">
        <w:rPr>
          <w:rFonts w:ascii="Verdana" w:hAnsi="Verdana" w:cs="Arial"/>
          <w:sz w:val="24"/>
          <w:szCs w:val="24"/>
        </w:rPr>
        <w:t>uma vez que</w:t>
      </w:r>
      <w:r>
        <w:rPr>
          <w:rFonts w:ascii="Verdana" w:hAnsi="Verdana" w:cs="Arial"/>
          <w:sz w:val="24"/>
          <w:szCs w:val="24"/>
        </w:rPr>
        <w:t xml:space="preserve"> os gêneros não são exclusivos da linguagem, como tão bem nos afirma </w:t>
      </w:r>
      <w:proofErr w:type="spellStart"/>
      <w:r>
        <w:rPr>
          <w:rFonts w:ascii="Verdana" w:hAnsi="Verdana" w:cs="Arial"/>
          <w:sz w:val="24"/>
          <w:szCs w:val="24"/>
        </w:rPr>
        <w:t>Bazerman</w:t>
      </w:r>
      <w:proofErr w:type="spellEnd"/>
      <w:r>
        <w:rPr>
          <w:rFonts w:ascii="Verdana" w:hAnsi="Verdana" w:cs="Arial"/>
          <w:sz w:val="24"/>
          <w:szCs w:val="24"/>
        </w:rPr>
        <w:t xml:space="preserve"> (2006) são “frames para ação” e tais ações extrapolam a dimensão estritamente linguística. Aos professores, a leitura deste livro </w:t>
      </w:r>
      <w:r w:rsidR="00541257">
        <w:rPr>
          <w:rFonts w:ascii="Verdana" w:hAnsi="Verdana" w:cs="Arial"/>
          <w:sz w:val="24"/>
          <w:szCs w:val="24"/>
        </w:rPr>
        <w:t>proporcionará</w:t>
      </w:r>
      <w:r>
        <w:rPr>
          <w:rFonts w:ascii="Verdana" w:hAnsi="Verdana" w:cs="Arial"/>
          <w:sz w:val="24"/>
          <w:szCs w:val="24"/>
        </w:rPr>
        <w:t xml:space="preserve"> uma abertura </w:t>
      </w:r>
      <w:r w:rsidR="00541257">
        <w:rPr>
          <w:rFonts w:ascii="Verdana" w:hAnsi="Verdana" w:cs="Arial"/>
          <w:sz w:val="24"/>
          <w:szCs w:val="24"/>
        </w:rPr>
        <w:t xml:space="preserve">para a vastidão de possibilidades para além do gênero como objeto de ensino, que poderá </w:t>
      </w:r>
      <w:r w:rsidR="00690378">
        <w:rPr>
          <w:rFonts w:ascii="Verdana" w:hAnsi="Verdana" w:cs="Arial"/>
          <w:sz w:val="24"/>
          <w:szCs w:val="24"/>
        </w:rPr>
        <w:t xml:space="preserve">qualificar a compreensão deste como </w:t>
      </w:r>
      <w:r w:rsidR="00035D74">
        <w:rPr>
          <w:rFonts w:ascii="Verdana" w:hAnsi="Verdana" w:cs="Arial"/>
          <w:sz w:val="24"/>
          <w:szCs w:val="24"/>
        </w:rPr>
        <w:t>tal</w:t>
      </w:r>
      <w:r w:rsidR="00690378">
        <w:rPr>
          <w:rFonts w:ascii="Verdana" w:hAnsi="Verdana" w:cs="Arial"/>
          <w:sz w:val="24"/>
          <w:szCs w:val="24"/>
        </w:rPr>
        <w:t>, não centrado na estrutura, mas nas suas multifaces.</w:t>
      </w:r>
      <w:r w:rsidR="00DB4304">
        <w:rPr>
          <w:rFonts w:ascii="Verdana" w:hAnsi="Verdana" w:cs="Arial"/>
          <w:sz w:val="24"/>
          <w:szCs w:val="24"/>
        </w:rPr>
        <w:t xml:space="preserve"> </w:t>
      </w:r>
    </w:p>
    <w:p w14:paraId="36435669" w14:textId="5056CE37" w:rsidR="00B6699A" w:rsidRDefault="00B6699A" w:rsidP="00B6699A">
      <w:pPr>
        <w:spacing w:after="0" w:line="360" w:lineRule="auto"/>
        <w:jc w:val="both"/>
        <w:rPr>
          <w:rFonts w:ascii="Verdana" w:hAnsi="Verdana" w:cs="Arial"/>
          <w:sz w:val="24"/>
          <w:szCs w:val="24"/>
        </w:rPr>
      </w:pPr>
    </w:p>
    <w:p w14:paraId="2D31E62E" w14:textId="0B0333F7" w:rsidR="00B6699A" w:rsidRDefault="00B6699A" w:rsidP="00B6699A">
      <w:pPr>
        <w:spacing w:after="0" w:line="360" w:lineRule="auto"/>
        <w:jc w:val="both"/>
        <w:rPr>
          <w:rFonts w:ascii="Verdana" w:hAnsi="Verdana" w:cs="Arial"/>
          <w:sz w:val="24"/>
          <w:szCs w:val="24"/>
        </w:rPr>
      </w:pPr>
      <w:r>
        <w:rPr>
          <w:rFonts w:ascii="Verdana" w:hAnsi="Verdana" w:cs="Arial"/>
          <w:sz w:val="24"/>
          <w:szCs w:val="24"/>
        </w:rPr>
        <w:t>REFERÊNCIAS</w:t>
      </w:r>
    </w:p>
    <w:p w14:paraId="14ED37C4" w14:textId="6B81140C" w:rsidR="00B6699A" w:rsidRDefault="00B6699A" w:rsidP="00B6699A">
      <w:pPr>
        <w:spacing w:after="0" w:line="360" w:lineRule="auto"/>
        <w:jc w:val="both"/>
        <w:rPr>
          <w:rFonts w:ascii="Verdana" w:hAnsi="Verdana" w:cs="Arial"/>
          <w:sz w:val="24"/>
          <w:szCs w:val="24"/>
        </w:rPr>
      </w:pPr>
    </w:p>
    <w:p w14:paraId="21F03742" w14:textId="414F0C2E" w:rsidR="00B6699A" w:rsidRPr="00E71FF7" w:rsidRDefault="00B6699A" w:rsidP="00E71FF7">
      <w:pPr>
        <w:spacing w:line="240" w:lineRule="auto"/>
        <w:jc w:val="both"/>
        <w:rPr>
          <w:rFonts w:ascii="Verdana" w:hAnsi="Verdana" w:cs="Arial"/>
          <w:b/>
          <w:bCs/>
          <w:sz w:val="24"/>
          <w:szCs w:val="24"/>
        </w:rPr>
      </w:pPr>
      <w:r w:rsidRPr="00E71FF7">
        <w:rPr>
          <w:rFonts w:ascii="Verdana" w:hAnsi="Verdana" w:cs="Arial"/>
          <w:sz w:val="24"/>
          <w:szCs w:val="24"/>
        </w:rPr>
        <w:t>BAZERMAN, C.</w:t>
      </w:r>
      <w:r w:rsidRPr="00E71FF7">
        <w:rPr>
          <w:rFonts w:ascii="Verdana" w:hAnsi="Verdana" w:cs="Arial"/>
          <w:i/>
          <w:iCs/>
          <w:sz w:val="24"/>
          <w:szCs w:val="24"/>
        </w:rPr>
        <w:t xml:space="preserve"> Gênero, agência e escrita.</w:t>
      </w:r>
      <w:r w:rsidRPr="00E71FF7">
        <w:rPr>
          <w:rFonts w:ascii="Verdana" w:hAnsi="Verdana" w:cs="Arial"/>
          <w:sz w:val="24"/>
          <w:szCs w:val="24"/>
        </w:rPr>
        <w:t xml:space="preserve"> São Paulo: Cortez, 2006.</w:t>
      </w:r>
    </w:p>
    <w:p w14:paraId="51EAF2E4" w14:textId="053A2027" w:rsidR="00B6699A" w:rsidRPr="00E71FF7" w:rsidRDefault="00B6699A" w:rsidP="00E71FF7">
      <w:pPr>
        <w:spacing w:line="240" w:lineRule="auto"/>
        <w:jc w:val="both"/>
        <w:rPr>
          <w:rFonts w:ascii="Verdana" w:hAnsi="Verdana" w:cs="Arial"/>
          <w:sz w:val="24"/>
          <w:szCs w:val="24"/>
        </w:rPr>
      </w:pPr>
      <w:r w:rsidRPr="00E71FF7">
        <w:rPr>
          <w:rFonts w:ascii="Verdana" w:hAnsi="Verdana" w:cs="Arial"/>
          <w:sz w:val="24"/>
          <w:szCs w:val="24"/>
        </w:rPr>
        <w:t xml:space="preserve">BEZERRA, B. G. </w:t>
      </w:r>
      <w:r w:rsidRPr="00E71FF7">
        <w:rPr>
          <w:rFonts w:ascii="Verdana" w:hAnsi="Verdana" w:cs="Arial"/>
          <w:i/>
          <w:iCs/>
          <w:sz w:val="24"/>
          <w:szCs w:val="24"/>
        </w:rPr>
        <w:t>Gêneros no contexto brasileiro</w:t>
      </w:r>
      <w:r w:rsidRPr="00E71FF7">
        <w:rPr>
          <w:rFonts w:ascii="Verdana" w:hAnsi="Verdana" w:cs="Arial"/>
          <w:sz w:val="24"/>
          <w:szCs w:val="24"/>
        </w:rPr>
        <w:t>: questões [meta]teóricas e conceituais. São Paulo: Parábola, 2017.</w:t>
      </w:r>
    </w:p>
    <w:p w14:paraId="5EB5F30D" w14:textId="1AAC89E9" w:rsidR="00B6699A" w:rsidRPr="00E71FF7" w:rsidRDefault="00E71FF7" w:rsidP="00E71FF7">
      <w:pPr>
        <w:spacing w:line="240" w:lineRule="auto"/>
        <w:jc w:val="both"/>
        <w:rPr>
          <w:rFonts w:ascii="Verdana" w:hAnsi="Verdana" w:cs="Arial"/>
          <w:sz w:val="24"/>
          <w:szCs w:val="24"/>
        </w:rPr>
      </w:pPr>
      <w:r w:rsidRPr="00E71FF7">
        <w:rPr>
          <w:rFonts w:ascii="Verdana" w:hAnsi="Verdana" w:cs="Arial"/>
          <w:sz w:val="24"/>
          <w:szCs w:val="24"/>
        </w:rPr>
        <w:t>DEVITT, A. BASTIAN, H. Algumas ideias para ensinar novos gêneros a partir de velhos gêneros. In: DIONÍSIO, A. P.; CAVALCANTI, L. de P. (</w:t>
      </w:r>
      <w:proofErr w:type="spellStart"/>
      <w:r w:rsidRPr="00E71FF7">
        <w:rPr>
          <w:rFonts w:ascii="Verdana" w:hAnsi="Verdana" w:cs="Arial"/>
          <w:sz w:val="24"/>
          <w:szCs w:val="24"/>
        </w:rPr>
        <w:t>orgs</w:t>
      </w:r>
      <w:proofErr w:type="spellEnd"/>
      <w:r w:rsidRPr="00E71FF7">
        <w:rPr>
          <w:rFonts w:ascii="Verdana" w:hAnsi="Verdana" w:cs="Arial"/>
          <w:sz w:val="24"/>
          <w:szCs w:val="24"/>
        </w:rPr>
        <w:t xml:space="preserve">.) </w:t>
      </w:r>
      <w:r w:rsidRPr="00E71FF7">
        <w:rPr>
          <w:rFonts w:ascii="Verdana" w:hAnsi="Verdana" w:cs="Arial"/>
          <w:i/>
          <w:iCs/>
          <w:sz w:val="24"/>
          <w:szCs w:val="24"/>
        </w:rPr>
        <w:t>Gêneros na linguística e na literatura</w:t>
      </w:r>
      <w:r w:rsidRPr="00E71FF7">
        <w:rPr>
          <w:rFonts w:ascii="Verdana" w:hAnsi="Verdana" w:cs="Arial"/>
          <w:sz w:val="24"/>
          <w:szCs w:val="24"/>
        </w:rPr>
        <w:t xml:space="preserve">: Charles </w:t>
      </w:r>
      <w:proofErr w:type="spellStart"/>
      <w:r w:rsidRPr="00E71FF7">
        <w:rPr>
          <w:rFonts w:ascii="Verdana" w:hAnsi="Verdana" w:cs="Arial"/>
          <w:sz w:val="24"/>
          <w:szCs w:val="24"/>
        </w:rPr>
        <w:t>Bazerman</w:t>
      </w:r>
      <w:proofErr w:type="spellEnd"/>
      <w:r w:rsidRPr="00E71FF7">
        <w:rPr>
          <w:rFonts w:ascii="Verdana" w:hAnsi="Verdana" w:cs="Arial"/>
          <w:sz w:val="24"/>
          <w:szCs w:val="24"/>
        </w:rPr>
        <w:t>: 10 anos de incentivo à pesquisa no Brasil. Ed. Universitária da UFPE/Pipa Comunicação, 2015, (p. 97-121).</w:t>
      </w:r>
    </w:p>
    <w:sectPr w:rsidR="00B6699A" w:rsidRPr="00E71FF7" w:rsidSect="00C50E36">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4575C" w14:textId="77777777" w:rsidR="00DF3851" w:rsidRDefault="00DF3851" w:rsidP="000E4D62">
      <w:pPr>
        <w:spacing w:after="0" w:line="240" w:lineRule="auto"/>
      </w:pPr>
      <w:r>
        <w:separator/>
      </w:r>
    </w:p>
  </w:endnote>
  <w:endnote w:type="continuationSeparator" w:id="0">
    <w:p w14:paraId="0C88397F" w14:textId="77777777" w:rsidR="00DF3851" w:rsidRDefault="00DF3851" w:rsidP="000E4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8CA7" w14:textId="77777777" w:rsidR="00DF3851" w:rsidRDefault="00DF3851" w:rsidP="000E4D62">
      <w:pPr>
        <w:spacing w:after="0" w:line="240" w:lineRule="auto"/>
      </w:pPr>
      <w:r>
        <w:separator/>
      </w:r>
    </w:p>
  </w:footnote>
  <w:footnote w:type="continuationSeparator" w:id="0">
    <w:p w14:paraId="460B9C0F" w14:textId="77777777" w:rsidR="00DF3851" w:rsidRDefault="00DF3851" w:rsidP="000E4D62">
      <w:pPr>
        <w:spacing w:after="0" w:line="240" w:lineRule="auto"/>
      </w:pPr>
      <w:r>
        <w:continuationSeparator/>
      </w:r>
    </w:p>
  </w:footnote>
  <w:footnote w:id="1">
    <w:p w14:paraId="7A8640FD" w14:textId="77777777" w:rsidR="001903DA" w:rsidRDefault="000E4D62" w:rsidP="001663F7">
      <w:pPr>
        <w:pStyle w:val="NormalWeb"/>
        <w:spacing w:before="0" w:beforeAutospacing="0" w:after="0" w:afterAutospacing="0"/>
        <w:jc w:val="both"/>
        <w:rPr>
          <w:rFonts w:ascii="Verdana" w:hAnsi="Verdana"/>
          <w:sz w:val="18"/>
          <w:szCs w:val="18"/>
        </w:rPr>
      </w:pPr>
      <w:r w:rsidRPr="00EC46F2">
        <w:rPr>
          <w:rStyle w:val="Refdenotaderodap"/>
          <w:rFonts w:ascii="Verdana" w:hAnsi="Verdana"/>
          <w:sz w:val="18"/>
          <w:szCs w:val="18"/>
        </w:rPr>
        <w:footnoteRef/>
      </w:r>
      <w:r>
        <w:rPr>
          <w:rFonts w:ascii="Verdana" w:hAnsi="Verdana"/>
          <w:sz w:val="18"/>
          <w:szCs w:val="18"/>
        </w:rPr>
        <w:t xml:space="preserve"> </w:t>
      </w:r>
      <w:r w:rsidR="001903DA">
        <w:rPr>
          <w:rFonts w:ascii="Verdana" w:hAnsi="Verdana"/>
          <w:sz w:val="18"/>
          <w:szCs w:val="18"/>
        </w:rPr>
        <w:t xml:space="preserve">Doutora em Ciências da Linguagem pela Universidade Católica de Pernambuco (UNICAP). Recife-PE. E-mail: </w:t>
      </w:r>
      <w:hyperlink r:id="rId1" w:history="1">
        <w:r w:rsidR="001903DA" w:rsidRPr="00916EBD">
          <w:rPr>
            <w:rStyle w:val="Hyperlink"/>
            <w:rFonts w:ascii="Verdana" w:hAnsi="Verdana"/>
            <w:sz w:val="18"/>
            <w:szCs w:val="18"/>
          </w:rPr>
          <w:t>ladjane_pereira@hotmail.com</w:t>
        </w:r>
      </w:hyperlink>
      <w:r w:rsidR="001903DA">
        <w:rPr>
          <w:rFonts w:ascii="Verdana" w:hAnsi="Verdana"/>
          <w:sz w:val="18"/>
          <w:szCs w:val="18"/>
        </w:rPr>
        <w:t>.</w:t>
      </w:r>
    </w:p>
    <w:p w14:paraId="1A761D8F" w14:textId="77777777" w:rsidR="001903DA" w:rsidRDefault="001903DA" w:rsidP="001663F7">
      <w:pPr>
        <w:pStyle w:val="NormalWeb"/>
        <w:spacing w:before="0" w:beforeAutospacing="0" w:after="0" w:afterAutospacing="0"/>
        <w:jc w:val="both"/>
        <w:rPr>
          <w:rFonts w:ascii="Verdana" w:hAnsi="Verdana"/>
          <w:sz w:val="18"/>
          <w:szCs w:val="18"/>
        </w:rPr>
      </w:pPr>
    </w:p>
    <w:p w14:paraId="2F34CC5B" w14:textId="3D73458B" w:rsidR="000E4D62" w:rsidRPr="00EC46F2" w:rsidRDefault="001903DA" w:rsidP="001663F7">
      <w:pPr>
        <w:pStyle w:val="NormalWeb"/>
        <w:spacing w:before="0" w:beforeAutospacing="0" w:after="0" w:afterAutospacing="0"/>
        <w:jc w:val="both"/>
        <w:rPr>
          <w:rFonts w:ascii="Verdana" w:hAnsi="Verdana"/>
          <w:sz w:val="18"/>
          <w:szCs w:val="18"/>
        </w:rPr>
      </w:pPr>
      <w:r>
        <w:rPr>
          <w:rFonts w:ascii="Verdana" w:hAnsi="Verdana"/>
          <w:sz w:val="18"/>
          <w:szCs w:val="18"/>
        </w:rPr>
        <w:t xml:space="preserve"> </w:t>
      </w:r>
    </w:p>
  </w:footnote>
  <w:footnote w:id="2">
    <w:p w14:paraId="5C2397EC" w14:textId="52A721A7" w:rsidR="00F64622" w:rsidRDefault="00F64622">
      <w:pPr>
        <w:pStyle w:val="Textodenotaderodap"/>
      </w:pPr>
      <w:r>
        <w:rPr>
          <w:rStyle w:val="Refdenotaderodap"/>
        </w:rPr>
        <w:footnoteRef/>
      </w:r>
      <w:r>
        <w:t xml:space="preserve"> Gêneros no contexto brasileiro: questões [meta] teóricas e conceituais, </w:t>
      </w:r>
      <w:r w:rsidR="00AD6069">
        <w:t>publicado pela Editora Parábola, em 2017.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E0435A"/>
    <w:multiLevelType w:val="hybridMultilevel"/>
    <w:tmpl w:val="DE784D4A"/>
    <w:lvl w:ilvl="0" w:tplc="0ED42118">
      <w:start w:val="1"/>
      <w:numFmt w:val="decimal"/>
      <w:lvlText w:val="(%1)"/>
      <w:lvlJc w:val="left"/>
      <w:pPr>
        <w:ind w:left="1287" w:hanging="72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formsDesign/>
  <w:attachedTemplate r:id="rId1"/>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E64"/>
    <w:rsid w:val="00012BEC"/>
    <w:rsid w:val="00033292"/>
    <w:rsid w:val="00035D74"/>
    <w:rsid w:val="0005375B"/>
    <w:rsid w:val="000D449F"/>
    <w:rsid w:val="000E4D62"/>
    <w:rsid w:val="001255CA"/>
    <w:rsid w:val="00157F1A"/>
    <w:rsid w:val="001663F7"/>
    <w:rsid w:val="001903DA"/>
    <w:rsid w:val="00193635"/>
    <w:rsid w:val="00193C34"/>
    <w:rsid w:val="001B78A3"/>
    <w:rsid w:val="001F2B93"/>
    <w:rsid w:val="001F3064"/>
    <w:rsid w:val="00201C41"/>
    <w:rsid w:val="002739EE"/>
    <w:rsid w:val="002765FE"/>
    <w:rsid w:val="002C469C"/>
    <w:rsid w:val="0030647F"/>
    <w:rsid w:val="00321E3E"/>
    <w:rsid w:val="0038471B"/>
    <w:rsid w:val="00394D3E"/>
    <w:rsid w:val="003C1030"/>
    <w:rsid w:val="003D1CC8"/>
    <w:rsid w:val="003D665C"/>
    <w:rsid w:val="004777D5"/>
    <w:rsid w:val="004A3B27"/>
    <w:rsid w:val="004A41E9"/>
    <w:rsid w:val="004B17EA"/>
    <w:rsid w:val="004C10A1"/>
    <w:rsid w:val="00510A80"/>
    <w:rsid w:val="00533E64"/>
    <w:rsid w:val="00541257"/>
    <w:rsid w:val="00543942"/>
    <w:rsid w:val="005A3BE5"/>
    <w:rsid w:val="005B521A"/>
    <w:rsid w:val="005B7794"/>
    <w:rsid w:val="00613020"/>
    <w:rsid w:val="00650530"/>
    <w:rsid w:val="00690378"/>
    <w:rsid w:val="006A1AC5"/>
    <w:rsid w:val="006F30BB"/>
    <w:rsid w:val="007017FC"/>
    <w:rsid w:val="00725173"/>
    <w:rsid w:val="00726A93"/>
    <w:rsid w:val="007B0895"/>
    <w:rsid w:val="00827E7E"/>
    <w:rsid w:val="008A7A60"/>
    <w:rsid w:val="009752EA"/>
    <w:rsid w:val="00975307"/>
    <w:rsid w:val="009A0DB3"/>
    <w:rsid w:val="009A781C"/>
    <w:rsid w:val="009B0CA6"/>
    <w:rsid w:val="00AD6069"/>
    <w:rsid w:val="00AE0265"/>
    <w:rsid w:val="00AF0F03"/>
    <w:rsid w:val="00AF3BFF"/>
    <w:rsid w:val="00B06485"/>
    <w:rsid w:val="00B152E4"/>
    <w:rsid w:val="00B6699A"/>
    <w:rsid w:val="00B7453B"/>
    <w:rsid w:val="00BC6200"/>
    <w:rsid w:val="00BD33B5"/>
    <w:rsid w:val="00BF0F38"/>
    <w:rsid w:val="00C30F68"/>
    <w:rsid w:val="00C471D2"/>
    <w:rsid w:val="00C50E36"/>
    <w:rsid w:val="00C6316E"/>
    <w:rsid w:val="00C81E45"/>
    <w:rsid w:val="00CB6A43"/>
    <w:rsid w:val="00CC5BCB"/>
    <w:rsid w:val="00CD20B0"/>
    <w:rsid w:val="00CE1FA1"/>
    <w:rsid w:val="00D06A8D"/>
    <w:rsid w:val="00D319C7"/>
    <w:rsid w:val="00D7469B"/>
    <w:rsid w:val="00DA0AC8"/>
    <w:rsid w:val="00DB4304"/>
    <w:rsid w:val="00DC03A0"/>
    <w:rsid w:val="00DC6D49"/>
    <w:rsid w:val="00DD1F10"/>
    <w:rsid w:val="00DE6414"/>
    <w:rsid w:val="00DF3851"/>
    <w:rsid w:val="00E46CA6"/>
    <w:rsid w:val="00E6513A"/>
    <w:rsid w:val="00E71FF7"/>
    <w:rsid w:val="00E72CFD"/>
    <w:rsid w:val="00E95429"/>
    <w:rsid w:val="00EA7CFA"/>
    <w:rsid w:val="00F268F1"/>
    <w:rsid w:val="00F374CB"/>
    <w:rsid w:val="00F64622"/>
    <w:rsid w:val="00FA7D82"/>
    <w:rsid w:val="00FB5C5A"/>
    <w:rsid w:val="00FC6541"/>
    <w:rsid w:val="00FD6F2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EDB0B"/>
  <w15:docId w15:val="{C2F7E99B-F01C-4171-94C2-46A0F1298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9C7"/>
    <w:pPr>
      <w:spacing w:after="200" w:line="276" w:lineRule="auto"/>
    </w:pPr>
    <w:rPr>
      <w:sz w:val="22"/>
      <w:szCs w:val="22"/>
      <w:lang w:eastAsia="en-US"/>
    </w:rPr>
  </w:style>
  <w:style w:type="paragraph" w:styleId="Ttulo2">
    <w:name w:val="heading 2"/>
    <w:basedOn w:val="Normal"/>
    <w:next w:val="Normal"/>
    <w:link w:val="Ttulo2Char"/>
    <w:uiPriority w:val="9"/>
    <w:semiHidden/>
    <w:unhideWhenUsed/>
    <w:qFormat/>
    <w:rsid w:val="000E4D62"/>
    <w:pPr>
      <w:keepNext/>
      <w:keepLines/>
      <w:spacing w:before="200" w:after="0"/>
      <w:outlineLvl w:val="1"/>
    </w:pPr>
    <w:rPr>
      <w:rFonts w:ascii="Cambria" w:eastAsia="Times New Roman" w:hAnsi="Cambria"/>
      <w:b/>
      <w:bCs/>
      <w:color w:val="4F81BD"/>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notaderodap">
    <w:name w:val="footnote reference"/>
    <w:basedOn w:val="Fontepargpadro"/>
    <w:uiPriority w:val="99"/>
    <w:semiHidden/>
    <w:unhideWhenUsed/>
    <w:rsid w:val="000E4D62"/>
    <w:rPr>
      <w:vertAlign w:val="superscript"/>
    </w:rPr>
  </w:style>
  <w:style w:type="character" w:styleId="Hyperlink">
    <w:name w:val="Hyperlink"/>
    <w:basedOn w:val="Fontepargpadro"/>
    <w:uiPriority w:val="99"/>
    <w:unhideWhenUsed/>
    <w:rsid w:val="000E4D62"/>
    <w:rPr>
      <w:color w:val="0000FF"/>
      <w:u w:val="single"/>
    </w:rPr>
  </w:style>
  <w:style w:type="paragraph" w:styleId="NormalWeb">
    <w:name w:val="Normal (Web)"/>
    <w:basedOn w:val="Normal"/>
    <w:uiPriority w:val="99"/>
    <w:unhideWhenUsed/>
    <w:rsid w:val="000E4D62"/>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RLEResumo">
    <w:name w:val="RLE_Resumo"/>
    <w:basedOn w:val="Normal"/>
    <w:qFormat/>
    <w:rsid w:val="000E4D62"/>
    <w:pPr>
      <w:spacing w:after="0" w:line="120" w:lineRule="atLeast"/>
      <w:jc w:val="both"/>
    </w:pPr>
    <w:rPr>
      <w:rFonts w:ascii="Book Antiqua" w:eastAsia="Times New Roman" w:hAnsi="Book Antiqua"/>
      <w:i/>
      <w:sz w:val="20"/>
      <w:szCs w:val="20"/>
      <w:lang w:eastAsia="pt-BR"/>
    </w:rPr>
  </w:style>
  <w:style w:type="character" w:customStyle="1" w:styleId="Ttulo2Char">
    <w:name w:val="Título 2 Char"/>
    <w:basedOn w:val="Fontepargpadro"/>
    <w:link w:val="Ttulo2"/>
    <w:uiPriority w:val="9"/>
    <w:semiHidden/>
    <w:rsid w:val="000E4D62"/>
    <w:rPr>
      <w:rFonts w:ascii="Cambria" w:eastAsia="Times New Roman" w:hAnsi="Cambria" w:cs="Times New Roman"/>
      <w:b/>
      <w:bCs/>
      <w:color w:val="4F81BD"/>
      <w:sz w:val="26"/>
      <w:szCs w:val="26"/>
    </w:rPr>
  </w:style>
  <w:style w:type="paragraph" w:customStyle="1" w:styleId="Abstract">
    <w:name w:val="Abstract"/>
    <w:basedOn w:val="Normal"/>
    <w:next w:val="Ttulo2"/>
    <w:rsid w:val="000E4D62"/>
    <w:pPr>
      <w:spacing w:after="0" w:line="240" w:lineRule="auto"/>
      <w:jc w:val="both"/>
    </w:pPr>
    <w:rPr>
      <w:rFonts w:ascii="Times New Roman" w:eastAsia="Times New Roman" w:hAnsi="Times New Roman"/>
      <w:i/>
      <w:szCs w:val="20"/>
      <w:lang w:val="en-US" w:eastAsia="pt-BR"/>
    </w:rPr>
  </w:style>
  <w:style w:type="paragraph" w:customStyle="1" w:styleId="RLEcitacao">
    <w:name w:val="RLE_citacao"/>
    <w:basedOn w:val="Normal"/>
    <w:qFormat/>
    <w:rsid w:val="00726A93"/>
    <w:pPr>
      <w:spacing w:before="120" w:after="120" w:line="0" w:lineRule="atLeast"/>
      <w:ind w:left="1008"/>
      <w:jc w:val="both"/>
    </w:pPr>
    <w:rPr>
      <w:rFonts w:ascii="Book Antiqua" w:eastAsia="Times New Roman" w:hAnsi="Book Antiqua"/>
      <w:sz w:val="20"/>
      <w:szCs w:val="20"/>
      <w:lang w:eastAsia="pt-BR"/>
    </w:rPr>
  </w:style>
  <w:style w:type="paragraph" w:styleId="PargrafodaLista">
    <w:name w:val="List Paragraph"/>
    <w:basedOn w:val="Normal"/>
    <w:uiPriority w:val="34"/>
    <w:qFormat/>
    <w:rsid w:val="00726A93"/>
    <w:pPr>
      <w:ind w:left="720"/>
      <w:contextualSpacing/>
    </w:pPr>
  </w:style>
  <w:style w:type="paragraph" w:customStyle="1" w:styleId="RLEParagrafo">
    <w:name w:val="RLE_Paragrafo"/>
    <w:basedOn w:val="Normal"/>
    <w:qFormat/>
    <w:rsid w:val="00726A93"/>
    <w:pPr>
      <w:spacing w:after="0" w:line="0" w:lineRule="atLeast"/>
      <w:ind w:firstLine="562"/>
      <w:jc w:val="both"/>
    </w:pPr>
    <w:rPr>
      <w:rFonts w:ascii="Book Antiqua" w:eastAsia="Times New Roman" w:hAnsi="Book Antiqua"/>
      <w:szCs w:val="20"/>
      <w:lang w:eastAsia="pt-BR"/>
    </w:rPr>
  </w:style>
  <w:style w:type="paragraph" w:styleId="Textodenotaderodap">
    <w:name w:val="footnote text"/>
    <w:basedOn w:val="Normal"/>
    <w:link w:val="TextodenotaderodapChar"/>
    <w:uiPriority w:val="99"/>
    <w:semiHidden/>
    <w:unhideWhenUsed/>
    <w:rsid w:val="006F30B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6F30BB"/>
    <w:rPr>
      <w:rFonts w:ascii="Calibri" w:eastAsia="Calibri" w:hAnsi="Calibri" w:cs="Times New Roman"/>
      <w:sz w:val="20"/>
      <w:szCs w:val="20"/>
    </w:rPr>
  </w:style>
  <w:style w:type="character" w:styleId="MenoPendente">
    <w:name w:val="Unresolved Mention"/>
    <w:basedOn w:val="Fontepargpadro"/>
    <w:uiPriority w:val="99"/>
    <w:semiHidden/>
    <w:unhideWhenUsed/>
    <w:rsid w:val="001903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ladjane_pereira@hot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u\Downloads\Resenha_2007.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2A846-6EF1-4A98-90B0-7CFDA61A4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Resenha_2007</Template>
  <TotalTime>1353</TotalTime>
  <Pages>6</Pages>
  <Words>1860</Words>
  <Characters>10045</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c:creator>
  <cp:lastModifiedBy>SEA</cp:lastModifiedBy>
  <cp:revision>52</cp:revision>
  <dcterms:created xsi:type="dcterms:W3CDTF">2023-04-29T01:19:00Z</dcterms:created>
  <dcterms:modified xsi:type="dcterms:W3CDTF">2023-04-30T20:04:00Z</dcterms:modified>
</cp:coreProperties>
</file>