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975883" w:rsidRDefault="00151F88" w:rsidP="00975883">
      <w:pPr>
        <w:pStyle w:val="Normal1"/>
        <w:spacing w:line="200" w:lineRule="auto"/>
        <w:rPr>
          <w:rFonts w:ascii="Times New Roman" w:eastAsia="Times New Roman" w:hAnsi="Times New Roman" w:cs="Times New Roman"/>
        </w:rPr>
      </w:pPr>
      <w:r>
        <w:rPr>
          <w:rFonts w:ascii="Times New Roman" w:eastAsia="Times New Roman" w:hAnsi="Times New Roman" w:cs="Times New Roman"/>
          <w:noProof/>
          <w:color w:val="548DD4"/>
        </w:rPr>
        <w:drawing>
          <wp:anchor distT="0" distB="0" distL="114300" distR="114300" simplePos="0" relativeHeight="251658240" behindDoc="0" locked="0" layoutInCell="0" allowOverlap="1">
            <wp:simplePos x="0" y="0"/>
            <wp:positionH relativeFrom="margin">
              <wp:posOffset>3738245</wp:posOffset>
            </wp:positionH>
            <wp:positionV relativeFrom="paragraph">
              <wp:posOffset>-414020</wp:posOffset>
            </wp:positionV>
            <wp:extent cx="2324100" cy="685800"/>
            <wp:effectExtent l="19050" t="0" r="0" b="0"/>
            <wp:wrapSquare wrapText="bothSides" distT="0" distB="0" distL="114300" distR="114300"/>
            <wp:docPr id="7" name="image09.png" descr="C:\Users\ufc\Desktop\REVISTA EXTENSÃO EM AÇÃO-JULHO final\logo final.jpg"/>
            <wp:cNvGraphicFramePr/>
            <a:graphic xmlns:a="http://schemas.openxmlformats.org/drawingml/2006/main">
              <a:graphicData uri="http://schemas.openxmlformats.org/drawingml/2006/picture">
                <pic:pic xmlns:pic="http://schemas.openxmlformats.org/drawingml/2006/picture">
                  <pic:nvPicPr>
                    <pic:cNvPr id="0" name="image09.png" descr="C:\Users\ufc\Desktop\REVISTA EXTENSÃO EM AÇÃO-JULHO final\logo final.jpg"/>
                    <pic:cNvPicPr preferRelativeResize="0"/>
                  </pic:nvPicPr>
                  <pic:blipFill>
                    <a:blip r:embed="rId8"/>
                    <a:srcRect/>
                    <a:stretch>
                      <a:fillRect/>
                    </a:stretch>
                  </pic:blipFill>
                  <pic:spPr>
                    <a:xfrm>
                      <a:off x="0" y="0"/>
                      <a:ext cx="2324100" cy="685800"/>
                    </a:xfrm>
                    <a:prstGeom prst="rect">
                      <a:avLst/>
                    </a:prstGeom>
                    <a:ln/>
                  </pic:spPr>
                </pic:pic>
              </a:graphicData>
            </a:graphic>
          </wp:anchor>
        </w:drawing>
      </w:r>
      <w:r w:rsidR="005071F2">
        <w:rPr>
          <w:rFonts w:ascii="Times New Roman" w:eastAsia="Times New Roman" w:hAnsi="Times New Roman" w:cs="Times New Roman"/>
          <w:color w:val="548DD4"/>
        </w:rPr>
        <w:t>ÁREA</w:t>
      </w:r>
      <w:r w:rsidR="00323088">
        <w:rPr>
          <w:rFonts w:ascii="Times New Roman" w:eastAsia="Times New Roman" w:hAnsi="Times New Roman" w:cs="Times New Roman"/>
          <w:color w:val="548DD4"/>
        </w:rPr>
        <w:t xml:space="preserve"> Administração</w:t>
      </w:r>
      <w:r w:rsidR="005071F2">
        <w:rPr>
          <w:rFonts w:ascii="Times New Roman" w:eastAsia="Times New Roman" w:hAnsi="Times New Roman" w:cs="Times New Roman"/>
          <w:color w:val="548DD4"/>
        </w:rPr>
        <w:t xml:space="preserve"> </w:t>
      </w:r>
      <w:r w:rsidR="00975883">
        <w:rPr>
          <w:noProof/>
        </w:rPr>
        <w:drawing>
          <wp:anchor distT="0" distB="0" distL="0" distR="0" simplePos="0" relativeHeight="251661312" behindDoc="0" locked="0" layoutInCell="0" allowOverlap="1">
            <wp:simplePos x="0" y="0"/>
            <wp:positionH relativeFrom="margin">
              <wp:posOffset>-73024</wp:posOffset>
            </wp:positionH>
            <wp:positionV relativeFrom="paragraph">
              <wp:posOffset>395605</wp:posOffset>
            </wp:positionV>
            <wp:extent cx="6184900" cy="6350"/>
            <wp:effectExtent l="0" t="0" r="0" b="0"/>
            <wp:wrapSquare wrapText="bothSides" distT="0" distB="0" distL="0" distR="0"/>
            <wp:docPr id="1" name="image06.jpg"/>
            <wp:cNvGraphicFramePr/>
            <a:graphic xmlns:a="http://schemas.openxmlformats.org/drawingml/2006/main">
              <a:graphicData uri="http://schemas.openxmlformats.org/drawingml/2006/picture">
                <pic:pic xmlns:pic="http://schemas.openxmlformats.org/drawingml/2006/picture">
                  <pic:nvPicPr>
                    <pic:cNvPr id="0" name="image06.jpg"/>
                    <pic:cNvPicPr preferRelativeResize="0"/>
                  </pic:nvPicPr>
                  <pic:blipFill>
                    <a:blip r:embed="rId9"/>
                    <a:srcRect/>
                    <a:stretch>
                      <a:fillRect/>
                    </a:stretch>
                  </pic:blipFill>
                  <pic:spPr>
                    <a:xfrm>
                      <a:off x="0" y="0"/>
                      <a:ext cx="6184900" cy="6350"/>
                    </a:xfrm>
                    <a:prstGeom prst="rect">
                      <a:avLst/>
                    </a:prstGeom>
                    <a:ln/>
                  </pic:spPr>
                </pic:pic>
              </a:graphicData>
            </a:graphic>
          </wp:anchor>
        </w:drawing>
      </w:r>
    </w:p>
    <w:p w:rsidR="00975883" w:rsidRDefault="00975883" w:rsidP="00975883">
      <w:pPr>
        <w:pStyle w:val="Normal1"/>
        <w:spacing w:after="0" w:line="240" w:lineRule="auto"/>
        <w:jc w:val="center"/>
        <w:rPr>
          <w:rFonts w:ascii="Times New Roman" w:eastAsia="Times New Roman" w:hAnsi="Times New Roman" w:cs="Times New Roman"/>
          <w:b/>
        </w:rPr>
      </w:pPr>
      <w:bookmarkStart w:id="0" w:name="_gjdgxs" w:colFirst="0" w:colLast="0"/>
      <w:bookmarkEnd w:id="0"/>
    </w:p>
    <w:p w:rsidR="00975883" w:rsidRDefault="007C1248" w:rsidP="00975883">
      <w:pPr>
        <w:pStyle w:val="Normal1"/>
        <w:spacing w:after="0" w:line="240" w:lineRule="auto"/>
        <w:jc w:val="center"/>
        <w:rPr>
          <w:rFonts w:ascii="Times New Roman" w:eastAsia="Times New Roman" w:hAnsi="Times New Roman" w:cs="Times New Roman"/>
          <w:sz w:val="28"/>
          <w:szCs w:val="28"/>
        </w:rPr>
      </w:pPr>
      <w:r w:rsidRPr="007C1248">
        <w:rPr>
          <w:rFonts w:ascii="Times New Roman" w:hAnsi="Times New Roman" w:cs="Times New Roman"/>
          <w:b/>
          <w:sz w:val="28"/>
          <w:szCs w:val="28"/>
        </w:rPr>
        <w:t>“P” DE PESSOAS EM FOCO:</w:t>
      </w:r>
      <w:r>
        <w:rPr>
          <w:rFonts w:ascii="Times New Roman" w:hAnsi="Times New Roman" w:cs="Times New Roman"/>
          <w:b/>
          <w:sz w:val="28"/>
          <w:szCs w:val="28"/>
        </w:rPr>
        <w:t xml:space="preserve"> </w:t>
      </w:r>
      <w:r>
        <w:rPr>
          <w:rFonts w:ascii="Times New Roman" w:hAnsi="Times New Roman" w:cs="Times New Roman"/>
          <w:sz w:val="28"/>
          <w:szCs w:val="28"/>
        </w:rPr>
        <w:t xml:space="preserve">O MARKETING E A QUALIDADE DE VIDA NO TRABALHO </w:t>
      </w:r>
      <w:r w:rsidR="00C524A3">
        <w:rPr>
          <w:rFonts w:ascii="Times New Roman" w:hAnsi="Times New Roman" w:cs="Times New Roman"/>
          <w:sz w:val="28"/>
          <w:szCs w:val="28"/>
        </w:rPr>
        <w:t xml:space="preserve">NA UFMG </w:t>
      </w:r>
    </w:p>
    <w:p w:rsidR="006B2D85" w:rsidRDefault="006B2D85" w:rsidP="00975883">
      <w:pPr>
        <w:pStyle w:val="Normal1"/>
        <w:spacing w:after="0" w:line="240" w:lineRule="auto"/>
        <w:jc w:val="center"/>
        <w:rPr>
          <w:rFonts w:ascii="Times New Roman" w:eastAsia="Times New Roman" w:hAnsi="Times New Roman" w:cs="Times New Roman"/>
          <w:sz w:val="28"/>
          <w:szCs w:val="28"/>
        </w:rPr>
      </w:pPr>
    </w:p>
    <w:p w:rsidR="00975883" w:rsidRDefault="00975883" w:rsidP="00975883">
      <w:pPr>
        <w:pStyle w:val="Normal1"/>
        <w:spacing w:after="0" w:line="240" w:lineRule="auto"/>
        <w:jc w:val="center"/>
        <w:rPr>
          <w:rFonts w:ascii="Times New Roman" w:eastAsia="Times New Roman" w:hAnsi="Times New Roman" w:cs="Times New Roman"/>
          <w:b/>
          <w:color w:val="FF0000"/>
          <w:sz w:val="18"/>
          <w:szCs w:val="18"/>
        </w:rPr>
      </w:pPr>
      <w:bookmarkStart w:id="1" w:name="_GoBack"/>
      <w:bookmarkEnd w:id="1"/>
      <w:r>
        <w:rPr>
          <w:rFonts w:ascii="Times New Roman" w:eastAsia="Times New Roman" w:hAnsi="Times New Roman" w:cs="Times New Roman"/>
          <w:noProof/>
        </w:rPr>
        <w:drawing>
          <wp:anchor distT="0" distB="0" distL="114300" distR="114300" simplePos="0" relativeHeight="251662336" behindDoc="1" locked="0" layoutInCell="0" allowOverlap="1">
            <wp:simplePos x="0" y="0"/>
            <wp:positionH relativeFrom="margin">
              <wp:posOffset>-109855</wp:posOffset>
            </wp:positionH>
            <wp:positionV relativeFrom="paragraph">
              <wp:posOffset>89535</wp:posOffset>
            </wp:positionV>
            <wp:extent cx="9525" cy="9525"/>
            <wp:effectExtent l="19050" t="0" r="28575" b="9525"/>
            <wp:wrapNone/>
            <wp:docPr id="2"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10"/>
                    <a:stretch>
                      <a:fillRect/>
                    </a:stretch>
                  </pic:blipFill>
                  <pic:spPr>
                    <a:xfrm>
                      <a:off x="0" y="0"/>
                      <a:ext cx="9525" cy="9525"/>
                    </a:xfrm>
                    <a:prstGeom prst="rect">
                      <a:avLst/>
                    </a:prstGeom>
                    <a:solidFill>
                      <a:schemeClr val="accent1">
                        <a:lumMod val="60000"/>
                        <a:lumOff val="40000"/>
                      </a:schemeClr>
                    </a:solidFill>
                    <a:ln>
                      <a:solidFill>
                        <a:schemeClr val="accent1">
                          <a:lumMod val="50000"/>
                          <a:alpha val="0"/>
                        </a:schemeClr>
                      </a:solidFill>
                    </a:ln>
                  </pic:spPr>
                </pic:pic>
              </a:graphicData>
            </a:graphic>
          </wp:anchor>
        </w:drawing>
      </w:r>
    </w:p>
    <w:p w:rsidR="00323088" w:rsidRDefault="00323088" w:rsidP="00975883">
      <w:pPr>
        <w:pStyle w:val="Normal1"/>
        <w:jc w:val="center"/>
        <w:rPr>
          <w:rFonts w:ascii="Times New Roman" w:eastAsia="Times New Roman" w:hAnsi="Times New Roman" w:cs="Times New Roman"/>
          <w:b/>
          <w:color w:val="FF0000"/>
          <w:sz w:val="18"/>
          <w:szCs w:val="18"/>
        </w:rPr>
      </w:pPr>
    </w:p>
    <w:p w:rsidR="00975883" w:rsidRDefault="00A87DB6" w:rsidP="00975883">
      <w:pPr>
        <w:pStyle w:val="Normal1"/>
        <w:jc w:val="center"/>
        <w:rPr>
          <w:rFonts w:ascii="Times New Roman" w:eastAsia="Times New Roman" w:hAnsi="Times New Roman" w:cs="Times New Roman"/>
          <w:sz w:val="20"/>
          <w:szCs w:val="20"/>
        </w:rPr>
      </w:pPr>
      <w:r w:rsidRPr="00323088">
        <w:rPr>
          <w:noProof/>
          <w:highlight w:val="yellow"/>
        </w:rPr>
        <mc:AlternateContent>
          <mc:Choice Requires="wps">
            <w:drawing>
              <wp:anchor distT="0" distB="0" distL="114300" distR="114300" simplePos="0" relativeHeight="251664384" behindDoc="0" locked="0" layoutInCell="1" allowOverlap="1">
                <wp:simplePos x="0" y="0"/>
                <wp:positionH relativeFrom="column">
                  <wp:posOffset>-81280</wp:posOffset>
                </wp:positionH>
                <wp:positionV relativeFrom="paragraph">
                  <wp:posOffset>179705</wp:posOffset>
                </wp:positionV>
                <wp:extent cx="6057900" cy="0"/>
                <wp:effectExtent l="9525" t="13335" r="9525" b="5715"/>
                <wp:wrapNone/>
                <wp:docPr id="4"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straightConnector1">
                          <a:avLst/>
                        </a:prstGeom>
                        <a:noFill/>
                        <a:ln w="9525">
                          <a:solidFill>
                            <a:schemeClr val="accent1">
                              <a:lumMod val="60000"/>
                              <a:lumOff val="4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0E0199A" id="_x0000_t32" coordsize="21600,21600" o:spt="32" o:oned="t" path="m,l21600,21600e" filled="f">
                <v:path arrowok="t" fillok="f" o:connecttype="none"/>
                <o:lock v:ext="edit" shapetype="t"/>
              </v:shapetype>
              <v:shape id="AutoShape 5" o:spid="_x0000_s1026" type="#_x0000_t32" style="position:absolute;margin-left:-6.4pt;margin-top:14.15pt;width:477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" strokecolor="#95b3d7 [1940]"/>
            </w:pict>
          </mc:Fallback>
        </mc:AlternateContent>
      </w:r>
      <w:r w:rsidR="00975883" w:rsidRPr="00323088">
        <w:rPr>
          <w:rFonts w:ascii="Times New Roman" w:eastAsia="Times New Roman" w:hAnsi="Times New Roman" w:cs="Times New Roman"/>
          <w:sz w:val="20"/>
          <w:szCs w:val="20"/>
          <w:highlight w:val="yellow"/>
        </w:rPr>
        <w:t>Artigo submetido em Julho/2016 e aceito em Outubro/2016</w:t>
      </w:r>
    </w:p>
    <w:p w:rsidR="00975883" w:rsidRDefault="00975883" w:rsidP="00975883">
      <w:pPr>
        <w:pStyle w:val="Normal1"/>
        <w:rPr>
          <w:rFonts w:ascii="Times New Roman" w:eastAsia="Times New Roman" w:hAnsi="Times New Roman" w:cs="Times New Roman"/>
          <w:b/>
          <w:sz w:val="20"/>
          <w:szCs w:val="20"/>
        </w:rPr>
      </w:pPr>
      <w:r>
        <w:rPr>
          <w:rFonts w:ascii="Times New Roman" w:eastAsia="Times New Roman" w:hAnsi="Times New Roman" w:cs="Times New Roman"/>
          <w:b/>
          <w:sz w:val="20"/>
          <w:szCs w:val="20"/>
        </w:rPr>
        <w:t>RESUMO</w:t>
      </w:r>
    </w:p>
    <w:p w:rsidR="00975883" w:rsidRDefault="00975883" w:rsidP="00975883">
      <w:pPr>
        <w:pStyle w:val="Normal1"/>
        <w:rPr>
          <w:rFonts w:ascii="Times New Roman" w:eastAsia="Times New Roman" w:hAnsi="Times New Roman" w:cs="Times New Roman"/>
          <w:sz w:val="20"/>
          <w:szCs w:val="20"/>
        </w:rPr>
        <w:sectPr w:rsidR="00975883" w:rsidSect="00975883">
          <w:headerReference w:type="default" r:id="rId11"/>
          <w:footerReference w:type="default" r:id="rId12"/>
          <w:footerReference w:type="first" r:id="rId13"/>
          <w:pgSz w:w="11906" w:h="16838"/>
          <w:pgMar w:top="1327" w:right="1276" w:bottom="777" w:left="1418" w:header="0" w:footer="720" w:gutter="0"/>
          <w:pgNumType w:start="1"/>
          <w:cols w:space="720"/>
          <w:titlePg/>
        </w:sectPr>
      </w:pPr>
    </w:p>
    <w:p w:rsidR="007C1248" w:rsidRPr="007C1248" w:rsidRDefault="007C1248" w:rsidP="007C1248">
      <w:pPr>
        <w:spacing w:after="0" w:line="240" w:lineRule="auto"/>
        <w:jc w:val="both"/>
        <w:rPr>
          <w:rFonts w:ascii="Times New Roman" w:hAnsi="Times New Roman" w:cs="Times New Roman"/>
          <w:sz w:val="20"/>
          <w:szCs w:val="20"/>
        </w:rPr>
      </w:pPr>
      <w:r w:rsidRPr="007C1248">
        <w:rPr>
          <w:rFonts w:ascii="Times New Roman" w:hAnsi="Times New Roman" w:cs="Times New Roman"/>
          <w:sz w:val="20"/>
          <w:szCs w:val="20"/>
        </w:rPr>
        <w:t xml:space="preserve">Esse artigo visa demonstrar a utilidade dos dados relacionados a afastamentos para uma visão mais ampliada em relação à promoção da saúde e políticas de QVT nos órgãos públicos, a partir do marketing de relacionamento com o público interno. Para tanto, buscou-se identificar as causas de afastamento, segundo a CID, além de verificar os cargos de maior risco ou maior incidência de afastamentos por CID. A pesquisa é quantitativa, a partir de dados secundários coletados das Fichas dos Atendimentos a servidores da </w:t>
      </w:r>
      <w:r w:rsidRPr="007C1248">
        <w:rPr>
          <w:rFonts w:ascii="Times New Roman" w:hAnsi="Times New Roman" w:cs="Times New Roman"/>
          <w:sz w:val="20"/>
          <w:szCs w:val="20"/>
        </w:rPr>
        <w:t>UFMG, realizados entre abril a junho de 2014, no Departamento de Atenção à Saúde do Trabalhador. Os resultados demonstraram que o número de dias de afastamento é crítico e os profissionais de enfermagem foram os que mais afastaram no período e por fatores que influenciam a saúde e o contato com serviços de saúde. Tais informações podem servir como base para o desenvolvimento de ações de QVT direcionadas.</w:t>
      </w:r>
    </w:p>
    <w:p w:rsidR="00975883" w:rsidRDefault="00975883" w:rsidP="00975883">
      <w:pPr>
        <w:pStyle w:val="Normal1"/>
        <w:ind w:right="-1"/>
        <w:jc w:val="both"/>
        <w:rPr>
          <w:rFonts w:ascii="Times New Roman" w:eastAsia="Times New Roman" w:hAnsi="Times New Roman" w:cs="Times New Roman"/>
          <w:sz w:val="20"/>
          <w:szCs w:val="20"/>
        </w:rPr>
      </w:pPr>
    </w:p>
    <w:p w:rsidR="00975883" w:rsidRDefault="00975883" w:rsidP="00975883">
      <w:pPr>
        <w:pStyle w:val="Normal1"/>
        <w:spacing w:after="0" w:line="240" w:lineRule="auto"/>
        <w:jc w:val="both"/>
        <w:rPr>
          <w:rFonts w:ascii="Times New Roman" w:eastAsia="Times New Roman" w:hAnsi="Times New Roman" w:cs="Times New Roman"/>
          <w:b/>
          <w:sz w:val="19"/>
          <w:szCs w:val="19"/>
        </w:rPr>
        <w:sectPr w:rsidR="00975883" w:rsidSect="00975883">
          <w:type w:val="continuous"/>
          <w:pgSz w:w="11906" w:h="16838"/>
          <w:pgMar w:top="1327" w:right="1276" w:bottom="777" w:left="1418" w:header="0" w:footer="720" w:gutter="0"/>
          <w:pgNumType w:start="1"/>
          <w:cols w:num="2" w:space="424"/>
          <w:titlePg/>
        </w:sectPr>
      </w:pPr>
    </w:p>
    <w:p w:rsidR="00323088" w:rsidRDefault="00323088" w:rsidP="00975883">
      <w:pPr>
        <w:pStyle w:val="Normal1"/>
        <w:spacing w:after="0" w:line="240" w:lineRule="auto"/>
        <w:jc w:val="both"/>
        <w:rPr>
          <w:rFonts w:ascii="Times New Roman" w:eastAsia="Times New Roman" w:hAnsi="Times New Roman" w:cs="Times New Roman"/>
          <w:b/>
          <w:sz w:val="19"/>
          <w:szCs w:val="19"/>
        </w:rPr>
      </w:pPr>
    </w:p>
    <w:p w:rsidR="00975883" w:rsidRDefault="006B2D85" w:rsidP="00975883">
      <w:pPr>
        <w:pStyle w:val="Normal1"/>
        <w:spacing w:after="0" w:line="240" w:lineRule="auto"/>
        <w:jc w:val="both"/>
        <w:rPr>
          <w:rFonts w:ascii="Times New Roman" w:eastAsia="Times New Roman" w:hAnsi="Times New Roman" w:cs="Times New Roman"/>
          <w:b/>
          <w:sz w:val="19"/>
          <w:szCs w:val="19"/>
        </w:rPr>
      </w:pPr>
      <w:r>
        <w:rPr>
          <w:rFonts w:ascii="Times New Roman" w:eastAsia="Times New Roman" w:hAnsi="Times New Roman" w:cs="Times New Roman"/>
          <w:b/>
          <w:noProof/>
          <w:sz w:val="19"/>
          <w:szCs w:val="19"/>
        </w:rPr>
        <w:drawing>
          <wp:anchor distT="0" distB="0" distL="0" distR="0" simplePos="0" relativeHeight="251665408" behindDoc="1" locked="0" layoutInCell="0" allowOverlap="1">
            <wp:simplePos x="0" y="0"/>
            <wp:positionH relativeFrom="margin">
              <wp:posOffset>-33655</wp:posOffset>
            </wp:positionH>
            <wp:positionV relativeFrom="paragraph">
              <wp:posOffset>112395</wp:posOffset>
            </wp:positionV>
            <wp:extent cx="6048375" cy="219075"/>
            <wp:effectExtent l="19050" t="0" r="9525" b="0"/>
            <wp:wrapNone/>
            <wp:docPr id="3"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14" cstate="print"/>
                    <a:srcRect/>
                    <a:stretch>
                      <a:fillRect/>
                    </a:stretch>
                  </pic:blipFill>
                  <pic:spPr>
                    <a:xfrm>
                      <a:off x="0" y="0"/>
                      <a:ext cx="6048375" cy="219075"/>
                    </a:xfrm>
                    <a:prstGeom prst="rect">
                      <a:avLst/>
                    </a:prstGeom>
                    <a:ln/>
                  </pic:spPr>
                </pic:pic>
              </a:graphicData>
            </a:graphic>
          </wp:anchor>
        </w:drawing>
      </w:r>
    </w:p>
    <w:p w:rsidR="00975883" w:rsidRDefault="00975883" w:rsidP="00975883">
      <w:pPr>
        <w:pStyle w:val="Normal1"/>
        <w:spacing w:after="0" w:line="360" w:lineRule="auto"/>
        <w:rPr>
          <w:rFonts w:ascii="Times New Roman" w:eastAsia="Times New Roman" w:hAnsi="Times New Roman" w:cs="Times New Roman"/>
          <w:sz w:val="19"/>
          <w:szCs w:val="19"/>
        </w:rPr>
      </w:pPr>
      <w:r>
        <w:rPr>
          <w:rFonts w:ascii="Times New Roman" w:eastAsia="Times New Roman" w:hAnsi="Times New Roman" w:cs="Times New Roman"/>
          <w:b/>
          <w:sz w:val="19"/>
          <w:szCs w:val="19"/>
        </w:rPr>
        <w:t xml:space="preserve"> PALAVRAS-CHAVE:</w:t>
      </w:r>
      <w:r>
        <w:rPr>
          <w:rFonts w:ascii="Times New Roman" w:eastAsia="Times New Roman" w:hAnsi="Times New Roman" w:cs="Times New Roman"/>
          <w:sz w:val="19"/>
          <w:szCs w:val="19"/>
        </w:rPr>
        <w:t xml:space="preserve"> </w:t>
      </w:r>
      <w:r w:rsidR="007C1248" w:rsidRPr="007C1248">
        <w:rPr>
          <w:rFonts w:ascii="Times New Roman" w:hAnsi="Times New Roman" w:cs="Times New Roman"/>
          <w:sz w:val="19"/>
          <w:szCs w:val="19"/>
        </w:rPr>
        <w:t>Pessoas. Qualidade de Vida no Trabalho. Afastamento. Atenção à Saúde do Trabalhador.</w:t>
      </w:r>
    </w:p>
    <w:p w:rsidR="00975883" w:rsidRDefault="00975883" w:rsidP="00975883">
      <w:pPr>
        <w:pStyle w:val="Normal1"/>
        <w:spacing w:after="0" w:line="360" w:lineRule="auto"/>
        <w:jc w:val="center"/>
        <w:rPr>
          <w:rFonts w:ascii="Times New Roman" w:eastAsia="Times New Roman" w:hAnsi="Times New Roman" w:cs="Times New Roman"/>
          <w:b/>
        </w:rPr>
      </w:pPr>
    </w:p>
    <w:p w:rsidR="00975883" w:rsidRPr="00EF3FA2" w:rsidRDefault="00323088" w:rsidP="00975883">
      <w:pPr>
        <w:pStyle w:val="Normal1"/>
        <w:spacing w:after="0"/>
        <w:jc w:val="center"/>
        <w:rPr>
          <w:rFonts w:ascii="Times New Roman" w:eastAsia="Times New Roman" w:hAnsi="Times New Roman" w:cs="Times New Roman"/>
          <w:b/>
          <w:sz w:val="28"/>
          <w:szCs w:val="28"/>
          <w:lang w:val="en-US"/>
        </w:rPr>
      </w:pPr>
      <w:r w:rsidRPr="00EF3FA2">
        <w:rPr>
          <w:rFonts w:ascii="Times New Roman" w:eastAsia="Times New Roman" w:hAnsi="Times New Roman" w:cs="Times New Roman"/>
          <w:b/>
          <w:sz w:val="28"/>
          <w:szCs w:val="28"/>
          <w:lang w:val="en-US"/>
        </w:rPr>
        <w:t xml:space="preserve">"P" OF PEOPLE IN FOCUS: </w:t>
      </w:r>
      <w:r w:rsidRPr="00EF3FA2">
        <w:rPr>
          <w:rFonts w:ascii="Times New Roman" w:eastAsia="Times New Roman" w:hAnsi="Times New Roman" w:cs="Times New Roman"/>
          <w:sz w:val="28"/>
          <w:szCs w:val="28"/>
          <w:lang w:val="en-US"/>
        </w:rPr>
        <w:t>MARKETING AND THE QUALITY OF LIFE AT WORK IN UFMG</w:t>
      </w:r>
    </w:p>
    <w:p w:rsidR="00975883" w:rsidRPr="00EF3FA2" w:rsidRDefault="00975883" w:rsidP="00975883">
      <w:pPr>
        <w:pStyle w:val="Normal1"/>
        <w:spacing w:after="0"/>
        <w:ind w:right="-2938"/>
        <w:rPr>
          <w:rFonts w:ascii="Times New Roman" w:eastAsia="Times New Roman" w:hAnsi="Times New Roman" w:cs="Times New Roman"/>
          <w:sz w:val="20"/>
          <w:szCs w:val="20"/>
          <w:lang w:val="en-US"/>
        </w:rPr>
      </w:pPr>
    </w:p>
    <w:p w:rsidR="00975883" w:rsidRPr="00EF3FA2" w:rsidRDefault="00975883" w:rsidP="00975883">
      <w:pPr>
        <w:pStyle w:val="Normal1"/>
        <w:spacing w:after="0" w:line="240" w:lineRule="auto"/>
        <w:rPr>
          <w:rFonts w:ascii="Times New Roman" w:eastAsia="Times New Roman" w:hAnsi="Times New Roman" w:cs="Times New Roman"/>
          <w:b/>
          <w:sz w:val="20"/>
          <w:szCs w:val="20"/>
          <w:lang w:val="en-US"/>
        </w:rPr>
      </w:pPr>
      <w:r w:rsidRPr="00EF3FA2">
        <w:rPr>
          <w:rFonts w:ascii="Times New Roman" w:eastAsia="Times New Roman" w:hAnsi="Times New Roman" w:cs="Times New Roman"/>
          <w:b/>
          <w:sz w:val="20"/>
          <w:szCs w:val="20"/>
          <w:lang w:val="en-US"/>
        </w:rPr>
        <w:t>ABSTRACT</w:t>
      </w:r>
    </w:p>
    <w:p w:rsidR="00975883" w:rsidRPr="00EF3FA2" w:rsidRDefault="00975883" w:rsidP="00975883">
      <w:pPr>
        <w:pStyle w:val="Normal1"/>
        <w:spacing w:after="0" w:line="240" w:lineRule="auto"/>
        <w:rPr>
          <w:rFonts w:ascii="Times New Roman" w:eastAsia="Times New Roman" w:hAnsi="Times New Roman" w:cs="Times New Roman"/>
          <w:b/>
          <w:sz w:val="20"/>
          <w:szCs w:val="20"/>
          <w:lang w:val="en-US"/>
        </w:rPr>
      </w:pPr>
    </w:p>
    <w:p w:rsidR="00975883" w:rsidRPr="00EF3FA2" w:rsidRDefault="00975883" w:rsidP="00975883">
      <w:pPr>
        <w:pStyle w:val="Normal1"/>
        <w:spacing w:after="0" w:line="240" w:lineRule="auto"/>
        <w:rPr>
          <w:rFonts w:ascii="Times New Roman" w:eastAsia="Times New Roman" w:hAnsi="Times New Roman" w:cs="Times New Roman"/>
          <w:sz w:val="20"/>
          <w:szCs w:val="20"/>
          <w:lang w:val="en-US"/>
        </w:rPr>
        <w:sectPr w:rsidR="00975883" w:rsidRPr="00EF3FA2" w:rsidSect="00975883">
          <w:type w:val="continuous"/>
          <w:pgSz w:w="11906" w:h="16838"/>
          <w:pgMar w:top="1327" w:right="1276" w:bottom="777" w:left="1418" w:header="0" w:footer="720" w:gutter="0"/>
          <w:pgNumType w:start="1"/>
          <w:cols w:space="720"/>
          <w:titlePg/>
        </w:sectPr>
      </w:pPr>
    </w:p>
    <w:p w:rsidR="00C524A3" w:rsidRPr="00EF3FA2" w:rsidRDefault="00C524A3" w:rsidP="00C524A3">
      <w:pPr>
        <w:spacing w:after="0" w:line="240" w:lineRule="auto"/>
        <w:jc w:val="both"/>
        <w:rPr>
          <w:rFonts w:ascii="Times New Roman" w:hAnsi="Times New Roman" w:cs="Times New Roman"/>
          <w:sz w:val="20"/>
          <w:szCs w:val="20"/>
          <w:lang w:val="en-US"/>
        </w:rPr>
      </w:pPr>
      <w:r w:rsidRPr="00EF3FA2">
        <w:rPr>
          <w:rFonts w:ascii="Times New Roman" w:hAnsi="Times New Roman" w:cs="Times New Roman"/>
          <w:sz w:val="20"/>
          <w:szCs w:val="20"/>
          <w:lang w:val="en-US"/>
        </w:rPr>
        <w:t xml:space="preserve">This article aims to demonstrate the </w:t>
      </w:r>
      <w:r w:rsidR="007667BD">
        <w:rPr>
          <w:rFonts w:ascii="Times New Roman" w:hAnsi="Times New Roman" w:cs="Times New Roman"/>
          <w:sz w:val="20"/>
          <w:szCs w:val="20"/>
          <w:lang w:val="en-US"/>
        </w:rPr>
        <w:t>utility</w:t>
      </w:r>
      <w:r w:rsidRPr="00EF3FA2">
        <w:rPr>
          <w:rFonts w:ascii="Times New Roman" w:hAnsi="Times New Roman" w:cs="Times New Roman"/>
          <w:sz w:val="20"/>
          <w:szCs w:val="20"/>
          <w:lang w:val="en-US"/>
        </w:rPr>
        <w:t xml:space="preserve"> of </w:t>
      </w:r>
      <w:r w:rsidR="00191955" w:rsidRPr="00EF3FA2">
        <w:rPr>
          <w:rFonts w:ascii="Times New Roman" w:hAnsi="Times New Roman" w:cs="Times New Roman"/>
          <w:sz w:val="20"/>
          <w:szCs w:val="20"/>
          <w:lang w:val="en-US"/>
        </w:rPr>
        <w:t xml:space="preserve">related </w:t>
      </w:r>
      <w:r w:rsidRPr="00EF3FA2">
        <w:rPr>
          <w:rFonts w:ascii="Times New Roman" w:hAnsi="Times New Roman" w:cs="Times New Roman"/>
          <w:sz w:val="20"/>
          <w:szCs w:val="20"/>
          <w:lang w:val="en-US"/>
        </w:rPr>
        <w:t xml:space="preserve">data </w:t>
      </w:r>
      <w:r w:rsidR="00191955">
        <w:rPr>
          <w:rFonts w:ascii="Times New Roman" w:hAnsi="Times New Roman" w:cs="Times New Roman"/>
          <w:sz w:val="20"/>
          <w:szCs w:val="20"/>
          <w:lang w:val="en-US"/>
        </w:rPr>
        <w:t>removal</w:t>
      </w:r>
      <w:r w:rsidRPr="00EF3FA2">
        <w:rPr>
          <w:rFonts w:ascii="Times New Roman" w:hAnsi="Times New Roman" w:cs="Times New Roman"/>
          <w:sz w:val="20"/>
          <w:szCs w:val="20"/>
          <w:lang w:val="en-US"/>
        </w:rPr>
        <w:t xml:space="preserve"> to a broader view regarding the promotion of health and QLW policies in public agencies, based on the relationship marketing with the internal public. In order to do so, it was sought to identify the causes of withdrawal, according to the ICD, as well as to verify the positions of higher risk or higher incidence of departures by ICD. The research is quantitative, based on secondary data collected from the Counsels of </w:t>
      </w:r>
      <w:r w:rsidRPr="00EF3FA2">
        <w:rPr>
          <w:rFonts w:ascii="Times New Roman" w:hAnsi="Times New Roman" w:cs="Times New Roman"/>
          <w:sz w:val="20"/>
          <w:szCs w:val="20"/>
          <w:lang w:val="en-US"/>
        </w:rPr>
        <w:t>Attendance to UFMG servers, held between April and June 2014, in the Department of Attention to Workers' Health. The results showed that the number of days of leave is critical and the nursing professionals were the ones that moved further in the period and by factors that influence health and contact with health services. Such information can serve as a basis for the development of targeted QLW actions.</w:t>
      </w:r>
    </w:p>
    <w:p w:rsidR="00975883" w:rsidRPr="00EF3FA2" w:rsidRDefault="00975883" w:rsidP="00975883">
      <w:pPr>
        <w:pStyle w:val="Normal1"/>
        <w:spacing w:after="0" w:line="240" w:lineRule="auto"/>
        <w:jc w:val="both"/>
        <w:rPr>
          <w:rFonts w:ascii="Times New Roman" w:eastAsia="Times New Roman" w:hAnsi="Times New Roman" w:cs="Times New Roman"/>
          <w:sz w:val="20"/>
          <w:szCs w:val="20"/>
          <w:lang w:val="en-US"/>
        </w:rPr>
      </w:pPr>
      <w:r w:rsidRPr="00EF3FA2">
        <w:rPr>
          <w:rFonts w:ascii="Times New Roman" w:eastAsia="Times New Roman" w:hAnsi="Times New Roman" w:cs="Times New Roman"/>
          <w:sz w:val="20"/>
          <w:szCs w:val="20"/>
          <w:highlight w:val="white"/>
          <w:lang w:val="en-US"/>
        </w:rPr>
        <w:t>.</w:t>
      </w:r>
    </w:p>
    <w:p w:rsidR="00975883" w:rsidRPr="00EF3FA2" w:rsidRDefault="00975883" w:rsidP="00975883">
      <w:pPr>
        <w:pStyle w:val="Normal1"/>
        <w:spacing w:after="0" w:line="360" w:lineRule="auto"/>
        <w:ind w:left="-142"/>
        <w:jc w:val="both"/>
        <w:rPr>
          <w:rFonts w:ascii="Times New Roman" w:eastAsia="Times New Roman" w:hAnsi="Times New Roman" w:cs="Times New Roman"/>
          <w:b/>
          <w:sz w:val="19"/>
          <w:szCs w:val="19"/>
          <w:lang w:val="en-US"/>
        </w:rPr>
        <w:sectPr w:rsidR="00975883" w:rsidRPr="00EF3FA2" w:rsidSect="00975883">
          <w:type w:val="continuous"/>
          <w:pgSz w:w="11906" w:h="16838"/>
          <w:pgMar w:top="1327" w:right="1276" w:bottom="777" w:left="1418" w:header="0" w:footer="720" w:gutter="0"/>
          <w:pgNumType w:start="1"/>
          <w:cols w:num="2" w:space="424"/>
          <w:titlePg/>
        </w:sectPr>
      </w:pPr>
    </w:p>
    <w:p w:rsidR="00975883" w:rsidRPr="00EF3FA2" w:rsidRDefault="00975883" w:rsidP="00975883">
      <w:pPr>
        <w:pStyle w:val="Normal1"/>
        <w:spacing w:after="0" w:line="360" w:lineRule="auto"/>
        <w:ind w:left="-142"/>
        <w:jc w:val="both"/>
        <w:rPr>
          <w:rFonts w:ascii="Times New Roman" w:eastAsia="Times New Roman" w:hAnsi="Times New Roman" w:cs="Times New Roman"/>
          <w:b/>
          <w:sz w:val="19"/>
          <w:szCs w:val="19"/>
          <w:lang w:val="en-US"/>
        </w:rPr>
      </w:pPr>
    </w:p>
    <w:p w:rsidR="00975883" w:rsidRPr="00EF3FA2" w:rsidRDefault="00975883" w:rsidP="00975883">
      <w:pPr>
        <w:pStyle w:val="Normal1"/>
        <w:spacing w:after="0" w:line="360" w:lineRule="auto"/>
        <w:ind w:left="-142"/>
        <w:jc w:val="both"/>
        <w:rPr>
          <w:rFonts w:ascii="Times New Roman" w:eastAsia="Times New Roman" w:hAnsi="Times New Roman" w:cs="Times New Roman"/>
          <w:b/>
          <w:sz w:val="19"/>
          <w:szCs w:val="19"/>
          <w:lang w:val="en-US"/>
        </w:rPr>
      </w:pPr>
      <w:r>
        <w:rPr>
          <w:rFonts w:ascii="Times New Roman" w:eastAsia="Times New Roman" w:hAnsi="Times New Roman" w:cs="Times New Roman"/>
          <w:b/>
          <w:noProof/>
          <w:sz w:val="19"/>
          <w:szCs w:val="19"/>
        </w:rPr>
        <w:drawing>
          <wp:anchor distT="0" distB="0" distL="0" distR="0" simplePos="0" relativeHeight="251663360" behindDoc="1" locked="0" layoutInCell="0" allowOverlap="1">
            <wp:simplePos x="0" y="0"/>
            <wp:positionH relativeFrom="margin">
              <wp:posOffset>-109855</wp:posOffset>
            </wp:positionH>
            <wp:positionV relativeFrom="paragraph">
              <wp:posOffset>171450</wp:posOffset>
            </wp:positionV>
            <wp:extent cx="6048375" cy="219075"/>
            <wp:effectExtent l="19050" t="0" r="9525" b="0"/>
            <wp:wrapNone/>
            <wp:docPr id="5"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14" cstate="print"/>
                    <a:srcRect/>
                    <a:stretch>
                      <a:fillRect/>
                    </a:stretch>
                  </pic:blipFill>
                  <pic:spPr>
                    <a:xfrm>
                      <a:off x="0" y="0"/>
                      <a:ext cx="6048375" cy="219075"/>
                    </a:xfrm>
                    <a:prstGeom prst="rect">
                      <a:avLst/>
                    </a:prstGeom>
                    <a:ln/>
                  </pic:spPr>
                </pic:pic>
              </a:graphicData>
            </a:graphic>
          </wp:anchor>
        </w:drawing>
      </w:r>
    </w:p>
    <w:p w:rsidR="00975883" w:rsidRPr="00EF3FA2" w:rsidRDefault="00975883" w:rsidP="00975883">
      <w:pPr>
        <w:pStyle w:val="Normal1"/>
        <w:spacing w:after="0" w:line="360" w:lineRule="auto"/>
        <w:ind w:left="-142"/>
        <w:jc w:val="both"/>
        <w:rPr>
          <w:lang w:val="en-US"/>
        </w:rPr>
      </w:pPr>
      <w:r w:rsidRPr="00EF3FA2">
        <w:rPr>
          <w:rFonts w:ascii="Times New Roman" w:eastAsia="Times New Roman" w:hAnsi="Times New Roman" w:cs="Times New Roman"/>
          <w:b/>
          <w:sz w:val="19"/>
          <w:szCs w:val="19"/>
          <w:lang w:val="en-US"/>
        </w:rPr>
        <w:t>KEYWORDS:</w:t>
      </w:r>
      <w:r w:rsidRPr="00EF3FA2">
        <w:rPr>
          <w:rFonts w:ascii="Times New Roman" w:eastAsia="Times New Roman" w:hAnsi="Times New Roman" w:cs="Times New Roman"/>
          <w:sz w:val="19"/>
          <w:szCs w:val="19"/>
          <w:lang w:val="en-US"/>
        </w:rPr>
        <w:t xml:space="preserve"> </w:t>
      </w:r>
      <w:r w:rsidR="00C524A3" w:rsidRPr="00EF3FA2">
        <w:rPr>
          <w:rFonts w:ascii="Times New Roman" w:eastAsia="Times New Roman" w:hAnsi="Times New Roman" w:cs="Times New Roman"/>
          <w:sz w:val="19"/>
          <w:szCs w:val="19"/>
          <w:lang w:val="en-US"/>
        </w:rPr>
        <w:t>People. Quality of life at work. Withdrawal. Attention to the Worker’s Health.</w:t>
      </w:r>
    </w:p>
    <w:p w:rsidR="00050CB2" w:rsidRDefault="00050CB2" w:rsidP="00050CB2">
      <w:pPr>
        <w:spacing w:after="0" w:line="240" w:lineRule="auto"/>
        <w:rPr>
          <w:rFonts w:ascii="Times New Roman" w:hAnsi="Times New Roman" w:cs="Times New Roman"/>
          <w:b/>
          <w:color w:val="000000" w:themeColor="text1"/>
          <w:sz w:val="24"/>
          <w:szCs w:val="24"/>
        </w:rPr>
      </w:pPr>
      <w:r w:rsidRPr="00BE18F7">
        <w:rPr>
          <w:rFonts w:ascii="Times New Roman" w:hAnsi="Times New Roman" w:cs="Times New Roman"/>
          <w:b/>
          <w:color w:val="000000" w:themeColor="text1"/>
          <w:sz w:val="24"/>
          <w:szCs w:val="24"/>
        </w:rPr>
        <w:t>1 INTRODUÇÃO</w:t>
      </w:r>
    </w:p>
    <w:p w:rsidR="00050CB2" w:rsidRPr="00BE18F7" w:rsidRDefault="00050CB2" w:rsidP="00050CB2">
      <w:pPr>
        <w:spacing w:after="0" w:line="240" w:lineRule="auto"/>
        <w:rPr>
          <w:rFonts w:ascii="Times New Roman" w:hAnsi="Times New Roman" w:cs="Times New Roman"/>
          <w:b/>
          <w:color w:val="000000" w:themeColor="text1"/>
          <w:sz w:val="24"/>
          <w:szCs w:val="24"/>
        </w:rPr>
      </w:pPr>
    </w:p>
    <w:p w:rsidR="00050CB2" w:rsidRPr="00BE18F7" w:rsidRDefault="00050CB2" w:rsidP="00050CB2">
      <w:pPr>
        <w:spacing w:after="0" w:line="360" w:lineRule="auto"/>
        <w:ind w:firstLine="851"/>
        <w:jc w:val="both"/>
        <w:rPr>
          <w:rFonts w:ascii="Times New Roman" w:hAnsi="Times New Roman" w:cs="Times New Roman"/>
          <w:color w:val="000000" w:themeColor="text1"/>
          <w:sz w:val="24"/>
          <w:szCs w:val="24"/>
        </w:rPr>
      </w:pPr>
      <w:r w:rsidRPr="00BE18F7">
        <w:rPr>
          <w:rFonts w:ascii="Times New Roman" w:hAnsi="Times New Roman" w:cs="Times New Roman"/>
          <w:color w:val="000000" w:themeColor="text1"/>
          <w:sz w:val="24"/>
          <w:szCs w:val="24"/>
        </w:rPr>
        <w:t xml:space="preserve">Assim como ocorre no marketing de bens físicos, o marketing de serviços também pode ser analisado sob a ótica do composto do marketing tradicional - denominado Marketing Mix ou </w:t>
      </w:r>
      <w:r w:rsidRPr="00BE18F7">
        <w:rPr>
          <w:rFonts w:ascii="Times New Roman" w:hAnsi="Times New Roman" w:cs="Times New Roman"/>
          <w:color w:val="000000" w:themeColor="text1"/>
          <w:sz w:val="24"/>
          <w:szCs w:val="24"/>
        </w:rPr>
        <w:lastRenderedPageBreak/>
        <w:t xml:space="preserve">‘4Ps’ (Produto, Preço, Praça e Promoção), porém, para abranger as características inerentes aos serviços, é necessária a expansão ou adição de outros ‘3Ps’: Processo, Ambiente Físico (do inglês, </w:t>
      </w:r>
      <w:r w:rsidRPr="00BE18F7">
        <w:rPr>
          <w:rFonts w:ascii="Times New Roman" w:hAnsi="Times New Roman" w:cs="Times New Roman"/>
          <w:i/>
          <w:color w:val="000000" w:themeColor="text1"/>
          <w:sz w:val="24"/>
          <w:szCs w:val="24"/>
        </w:rPr>
        <w:t>Physical Environment)</w:t>
      </w:r>
      <w:r w:rsidRPr="00BE18F7">
        <w:rPr>
          <w:rFonts w:ascii="Times New Roman" w:hAnsi="Times New Roman" w:cs="Times New Roman"/>
          <w:color w:val="000000" w:themeColor="text1"/>
          <w:sz w:val="24"/>
          <w:szCs w:val="24"/>
        </w:rPr>
        <w:t xml:space="preserve"> e Pessoas. A partir da constatação de que “por trás da maioria das organizações de serviços bem-sucedidas está o sério compromisso com a gestão eficaz de Recursos Humanos (RH)” (LOVELOCK; WIRTZ; HEMZO, 2011, p. 340), o ‘P’ de Pessoas ganha destaque especial no composto de marketing de serviços; isso porque, o pessoal de serviços possui importância crucial como fonte de fidelidade de clientes e de vantagem competitiva. Como colocado por Fernandes (1996), o principal fator de competitividade empresarial é o elemento humano.</w:t>
      </w:r>
    </w:p>
    <w:p w:rsidR="00050CB2" w:rsidRPr="00BE18F7" w:rsidRDefault="00050CB2" w:rsidP="00050CB2">
      <w:pPr>
        <w:spacing w:after="0" w:line="360" w:lineRule="auto"/>
        <w:ind w:firstLine="851"/>
        <w:jc w:val="both"/>
        <w:rPr>
          <w:rFonts w:ascii="Times New Roman" w:hAnsi="Times New Roman" w:cs="Times New Roman"/>
          <w:color w:val="000000" w:themeColor="text1"/>
          <w:sz w:val="24"/>
          <w:szCs w:val="24"/>
        </w:rPr>
      </w:pPr>
      <w:r w:rsidRPr="00BE18F7">
        <w:rPr>
          <w:rFonts w:ascii="Times New Roman" w:hAnsi="Times New Roman" w:cs="Times New Roman"/>
          <w:color w:val="000000" w:themeColor="text1"/>
          <w:sz w:val="24"/>
          <w:szCs w:val="24"/>
        </w:rPr>
        <w:t>Esse artigo visa demonstrar a utilidade dos dados relacionados a afastamentos para uma visão mais ampliada em relação à promoção da saúde e políticas de QVT nos órgãos públicos, a partir do marketing de relacionamento com o público interno. Para tanto, buscou-se identificar as causas de afastamento, segundo a CID, além de verificar os cargos de maior risco ou maior incidência de afastamentos por CID.</w:t>
      </w:r>
    </w:p>
    <w:p w:rsidR="00050CB2" w:rsidRPr="00BE18F7" w:rsidRDefault="00050CB2" w:rsidP="00050CB2">
      <w:pPr>
        <w:spacing w:after="0" w:line="360" w:lineRule="auto"/>
        <w:ind w:firstLine="851"/>
        <w:jc w:val="both"/>
        <w:rPr>
          <w:rFonts w:ascii="Times New Roman" w:hAnsi="Times New Roman" w:cs="Times New Roman"/>
          <w:color w:val="000000" w:themeColor="text1"/>
          <w:sz w:val="24"/>
          <w:szCs w:val="24"/>
        </w:rPr>
      </w:pPr>
    </w:p>
    <w:p w:rsidR="00050CB2" w:rsidRDefault="00050CB2" w:rsidP="00050CB2">
      <w:pPr>
        <w:spacing w:after="0" w:line="360" w:lineRule="auto"/>
        <w:jc w:val="both"/>
        <w:rPr>
          <w:rFonts w:ascii="Times New Roman" w:hAnsi="Times New Roman" w:cs="Times New Roman"/>
          <w:b/>
          <w:color w:val="000000" w:themeColor="text1"/>
          <w:sz w:val="24"/>
          <w:szCs w:val="24"/>
        </w:rPr>
      </w:pPr>
      <w:r w:rsidRPr="00BE18F7">
        <w:rPr>
          <w:rFonts w:ascii="Times New Roman" w:hAnsi="Times New Roman" w:cs="Times New Roman"/>
          <w:b/>
          <w:color w:val="000000" w:themeColor="text1"/>
          <w:sz w:val="24"/>
          <w:szCs w:val="24"/>
        </w:rPr>
        <w:t>2 REFERENCIAL TEÓRICO</w:t>
      </w:r>
    </w:p>
    <w:p w:rsidR="00050CB2" w:rsidRPr="00BE18F7" w:rsidRDefault="00050CB2" w:rsidP="00050CB2">
      <w:pPr>
        <w:spacing w:after="0" w:line="360" w:lineRule="auto"/>
        <w:jc w:val="both"/>
        <w:rPr>
          <w:rFonts w:ascii="Times New Roman" w:hAnsi="Times New Roman" w:cs="Times New Roman"/>
          <w:b/>
          <w:color w:val="000000" w:themeColor="text1"/>
          <w:sz w:val="24"/>
          <w:szCs w:val="24"/>
        </w:rPr>
      </w:pPr>
    </w:p>
    <w:p w:rsidR="00050CB2" w:rsidRPr="00BE18F7" w:rsidRDefault="00050CB2" w:rsidP="00050CB2">
      <w:pPr>
        <w:spacing w:after="0" w:line="360" w:lineRule="auto"/>
        <w:ind w:firstLine="851"/>
        <w:jc w:val="both"/>
        <w:rPr>
          <w:rFonts w:ascii="Times New Roman" w:hAnsi="Times New Roman" w:cs="Times New Roman"/>
          <w:color w:val="000000" w:themeColor="text1"/>
          <w:sz w:val="24"/>
          <w:szCs w:val="24"/>
        </w:rPr>
      </w:pPr>
      <w:r w:rsidRPr="00BE18F7">
        <w:rPr>
          <w:rFonts w:ascii="Times New Roman" w:hAnsi="Times New Roman" w:cs="Times New Roman"/>
          <w:color w:val="000000" w:themeColor="text1"/>
          <w:sz w:val="24"/>
          <w:szCs w:val="24"/>
        </w:rPr>
        <w:t>A preocupação com o público interno provém da Teoria das Relações Humanas que origina-se dos trabalhos de Mayo (1933) e seus experimentos em Hawthorne. Mayo (1933) implantou um programa de entrevistas que permitiu conhecer as atitudes e sentimentos dos funcionários, ouvir suas opiniões quanto ao trabalho e tratamento que recebiam, bem como ouvir sugestões a respeito do treinamento dos supervisores. As Teorias X e Y de McGregor (1972) também têm destaque na Teoria das Relações Humanas, sobretudo a Teoria Y, formada a partir da acumulação de conhecimentos relativos ao comportamento humano; suas pressuposições são as seguintes: o ser humano não sente aversão ao trabalho, o trabalho pode ser fonte de satisfação; o próprio homem pode exercer autocontrole e se orientar; a mais significativa das recompensas é a satisfação da</w:t>
      </w:r>
      <w:r w:rsidR="00BB0383">
        <w:rPr>
          <w:rFonts w:ascii="Times New Roman" w:hAnsi="Times New Roman" w:cs="Times New Roman"/>
          <w:color w:val="000000" w:themeColor="text1"/>
          <w:sz w:val="24"/>
          <w:szCs w:val="24"/>
        </w:rPr>
        <w:t>s necessidades do ego e de autor</w:t>
      </w:r>
      <w:r w:rsidRPr="00BE18F7">
        <w:rPr>
          <w:rFonts w:ascii="Times New Roman" w:hAnsi="Times New Roman" w:cs="Times New Roman"/>
          <w:color w:val="000000" w:themeColor="text1"/>
          <w:sz w:val="24"/>
          <w:szCs w:val="24"/>
        </w:rPr>
        <w:t>realização; e, a recusa de responsabilidades, a ausência de ambição e a ênfase na segurança não são características inerentes à natureza humana. O princípio central da Teoria Y é a integração: a criação de condições que melhor permitam aos membros da organização realizar as próprias finalidades mediante a orientação dos seus esforços para o êxito da empresa.</w:t>
      </w:r>
    </w:p>
    <w:p w:rsidR="00050CB2" w:rsidRPr="00BE18F7" w:rsidRDefault="00050CB2" w:rsidP="00050CB2">
      <w:pPr>
        <w:spacing w:after="0" w:line="360" w:lineRule="auto"/>
        <w:ind w:firstLine="851"/>
        <w:jc w:val="both"/>
        <w:rPr>
          <w:rFonts w:ascii="Times New Roman" w:hAnsi="Times New Roman" w:cs="Times New Roman"/>
          <w:color w:val="000000" w:themeColor="text1"/>
          <w:sz w:val="24"/>
          <w:szCs w:val="24"/>
        </w:rPr>
      </w:pPr>
      <w:r w:rsidRPr="00BE18F7">
        <w:rPr>
          <w:rFonts w:ascii="Times New Roman" w:hAnsi="Times New Roman" w:cs="Times New Roman"/>
          <w:color w:val="000000" w:themeColor="text1"/>
          <w:sz w:val="24"/>
          <w:szCs w:val="24"/>
        </w:rPr>
        <w:lastRenderedPageBreak/>
        <w:t xml:space="preserve">Tratando, então, do “P” de Pessoas, conforme ressaltado por Lovelock; Wirtz e Hemzo (2011) constitui parte essencial do serviço prestado não apenas porque sob o ponto de vista do cliente ele representa a empresa, como também porque constitui parte essencial da marca, além de seu desempenho ser determinante para as vendas e produtividade. Os autores elencam como atitudes para um ciclo de sucesso o investimento em pessoal a partir do esforço intensificado na seleção, da oferta de salários acima da média, da realização de treinamentos intensivos, descrições de cargos mais amplas e busca da satisfação dos funcionários, em resumo: contratação de pessoas certas, capacitação e motivação. </w:t>
      </w:r>
    </w:p>
    <w:p w:rsidR="00050CB2" w:rsidRPr="00BE18F7" w:rsidRDefault="00050CB2" w:rsidP="00050CB2">
      <w:pPr>
        <w:spacing w:after="0" w:line="360" w:lineRule="auto"/>
        <w:ind w:firstLine="851"/>
        <w:jc w:val="both"/>
        <w:rPr>
          <w:rFonts w:ascii="Times New Roman" w:hAnsi="Times New Roman" w:cs="Times New Roman"/>
          <w:color w:val="000000" w:themeColor="text1"/>
          <w:sz w:val="24"/>
          <w:szCs w:val="24"/>
        </w:rPr>
      </w:pPr>
      <w:r w:rsidRPr="00BE18F7">
        <w:rPr>
          <w:rFonts w:ascii="Times New Roman" w:hAnsi="Times New Roman" w:cs="Times New Roman"/>
          <w:color w:val="000000" w:themeColor="text1"/>
          <w:sz w:val="24"/>
          <w:szCs w:val="24"/>
        </w:rPr>
        <w:t>Sob o prisma da Lógica Dominante do Serviço - proposta por Lusch e Vargo (2014) -, a visão de bens e serviços como algo distinto é extrapolada para a concepção de tudo como troca de serviço. Destacando que o processo de troca acontece também entre a empresa e o funcionário, que servem-se mutuamente – trocam serviços; então, o “P” de Pessoas pode ganhar ainda mais visibilidade, uma vez que, nessa lógica, os seres humanos servem uns aos outros através da troca, com um único objetivo: o bem estar mútuo. Nesse contexto, surge a Qualidade de Vida no Trabalho (QVT), por se constituir em “área científica do conhecimento interessada em investigar as características do contexto de trabalho que podem ser fontes geradoras de bem-estar e mal-</w:t>
      </w:r>
      <w:r w:rsidR="00EF3FA2">
        <w:rPr>
          <w:rFonts w:ascii="Times New Roman" w:hAnsi="Times New Roman" w:cs="Times New Roman"/>
          <w:color w:val="000000" w:themeColor="text1"/>
          <w:sz w:val="24"/>
          <w:szCs w:val="24"/>
        </w:rPr>
        <w:t>estar” (FERREIRA, 2012, p. 16).</w:t>
      </w:r>
    </w:p>
    <w:p w:rsidR="00050CB2" w:rsidRPr="00BE18F7" w:rsidRDefault="00050CB2" w:rsidP="00050CB2">
      <w:pPr>
        <w:spacing w:after="0" w:line="360" w:lineRule="auto"/>
        <w:ind w:firstLine="851"/>
        <w:jc w:val="both"/>
        <w:rPr>
          <w:rFonts w:ascii="Times New Roman" w:hAnsi="Times New Roman" w:cs="Times New Roman"/>
          <w:color w:val="000000" w:themeColor="text1"/>
          <w:sz w:val="24"/>
          <w:szCs w:val="24"/>
        </w:rPr>
      </w:pPr>
      <w:r w:rsidRPr="00BE18F7">
        <w:rPr>
          <w:rFonts w:ascii="Times New Roman" w:hAnsi="Times New Roman" w:cs="Times New Roman"/>
          <w:color w:val="000000" w:themeColor="text1"/>
          <w:sz w:val="24"/>
          <w:szCs w:val="24"/>
        </w:rPr>
        <w:t xml:space="preserve">Mesmo sem fazer uma análise retrospectiva, é possível verificar a evolução do conceito de QVT, a partir da comparação da afirmação acima de Ferreira (2012) e do conceito apresentado por Fernandes (1996, p.43), 16 anos antes, no qual, a partir de uma visão mais restrita, Qualidade de Vida no Trabalho “refere-se a esforços no sentido de melhorar ou humanizar a situação de trabalho, orientados por soluções mais adequadas que visem à reformulação do desenho de cargos, tornando-os mais produtivos em termos de empresa e mais satisfatórios para os executores”. </w:t>
      </w:r>
    </w:p>
    <w:p w:rsidR="00050CB2" w:rsidRPr="00BE18F7" w:rsidRDefault="00050CB2" w:rsidP="00050CB2">
      <w:pPr>
        <w:spacing w:after="0" w:line="360" w:lineRule="auto"/>
        <w:ind w:firstLine="851"/>
        <w:jc w:val="both"/>
        <w:rPr>
          <w:rFonts w:ascii="Times New Roman" w:hAnsi="Times New Roman" w:cs="Times New Roman"/>
          <w:color w:val="000000" w:themeColor="text1"/>
          <w:sz w:val="24"/>
          <w:szCs w:val="24"/>
        </w:rPr>
      </w:pPr>
      <w:r w:rsidRPr="00BE18F7">
        <w:rPr>
          <w:rFonts w:ascii="Times New Roman" w:hAnsi="Times New Roman" w:cs="Times New Roman"/>
          <w:color w:val="000000" w:themeColor="text1"/>
          <w:sz w:val="24"/>
          <w:szCs w:val="24"/>
        </w:rPr>
        <w:t xml:space="preserve">O bem-estar citado por Ferreira (2012) é motivação; Lovelock; Wirtz e Hemzo (2011) também tratam da importância da motivação dos colaboradores, entretanto, o que os autores não enfatizam é a tão necessária atenção à saúde desse trabalhador. Pode-se, inclusive afirmar que esta já era uma variável importantíssima desde a teoria de motivação Maslow (1970), que é uma das principais – se não a principal -, sobre a motivação. Motivação refere-se a estímulos a partir de necessidades internas ou externas e que podem ser ocorrer a nível fisiológico ou psicológico que engajam um indivíduo em direção a um objetivo. Maslow (1970) considera o conceito de </w:t>
      </w:r>
      <w:r w:rsidRPr="00BE18F7">
        <w:rPr>
          <w:rFonts w:ascii="Times New Roman" w:hAnsi="Times New Roman" w:cs="Times New Roman"/>
          <w:color w:val="000000" w:themeColor="text1"/>
          <w:sz w:val="24"/>
          <w:szCs w:val="24"/>
        </w:rPr>
        <w:lastRenderedPageBreak/>
        <w:t xml:space="preserve">motivação organizado em prioridades e hierarquia (necessidades fisiológicas, necessidades de segurança, necessidades de pertencimento e amor, necessidades </w:t>
      </w:r>
      <w:r w:rsidR="00F75BD3">
        <w:rPr>
          <w:rFonts w:ascii="Times New Roman" w:hAnsi="Times New Roman" w:cs="Times New Roman"/>
          <w:color w:val="000000" w:themeColor="text1"/>
          <w:sz w:val="24"/>
          <w:szCs w:val="24"/>
        </w:rPr>
        <w:t>de estima, necessidades de autor</w:t>
      </w:r>
      <w:r w:rsidRPr="00BE18F7">
        <w:rPr>
          <w:rFonts w:ascii="Times New Roman" w:hAnsi="Times New Roman" w:cs="Times New Roman"/>
          <w:color w:val="000000" w:themeColor="text1"/>
          <w:sz w:val="24"/>
          <w:szCs w:val="24"/>
        </w:rPr>
        <w:t>realização), sendo que esta hierarquização obedeceria a um escalonamento de níveis no qual se passaria de um nível a outro conforme o nível anterior fosse satisfeito. A saúde do trabalhador, portanto, entra no nível básico e prioritário de atenção antes das demais variáveis.</w:t>
      </w:r>
    </w:p>
    <w:p w:rsidR="00050CB2" w:rsidRPr="00BE18F7" w:rsidRDefault="00050CB2" w:rsidP="00050CB2">
      <w:pPr>
        <w:spacing w:after="0" w:line="360" w:lineRule="auto"/>
        <w:ind w:firstLine="851"/>
        <w:jc w:val="both"/>
        <w:rPr>
          <w:rFonts w:ascii="Times New Roman" w:hAnsi="Times New Roman" w:cs="Times New Roman"/>
          <w:color w:val="000000" w:themeColor="text1"/>
          <w:sz w:val="24"/>
          <w:szCs w:val="24"/>
        </w:rPr>
      </w:pPr>
      <w:r w:rsidRPr="00BE18F7">
        <w:rPr>
          <w:rFonts w:ascii="Times New Roman" w:hAnsi="Times New Roman" w:cs="Times New Roman"/>
          <w:color w:val="000000" w:themeColor="text1"/>
          <w:sz w:val="24"/>
          <w:szCs w:val="24"/>
        </w:rPr>
        <w:t>A QVT tem ganhado amplo espaço de atenção inclusive no que tange aos Órgãos Públicos Federais, o que pode ser constatado pela recente instituição de Portaria com fins de orientar e incentivar à promoção de qualidade de vida no trabalho – a Portaria Normativa nº3 de 25 de março de 2013, criada pela Secretaria de Gestão Pública (SEGEP) do Ministério do Planejamento, Orçamento e Gestão (MPOG) com diretrizes gerais de promoção da saúde do servidor público federal como referência nas ações de promoção da saúde nos órgãos e entidades do Sistema de Pessoal Civil da Administração Federal (SIPEC). Trata-se de uma ação da Política de Atenção à Saúde e Segurança do Trabalho do Servidor Público Federal (PASS), criada juntamente com o Subsistema Integrado de Atenção à Saúde do Servidor Público Federal - SIASS (BRASIL, 2013).</w:t>
      </w:r>
    </w:p>
    <w:p w:rsidR="00050CB2" w:rsidRPr="00BE18F7" w:rsidRDefault="00050CB2" w:rsidP="00050CB2">
      <w:pPr>
        <w:spacing w:after="0" w:line="360" w:lineRule="auto"/>
        <w:ind w:firstLine="851"/>
        <w:jc w:val="both"/>
        <w:rPr>
          <w:rFonts w:ascii="Times New Roman" w:hAnsi="Times New Roman" w:cs="Times New Roman"/>
          <w:color w:val="000000" w:themeColor="text1"/>
          <w:sz w:val="24"/>
          <w:szCs w:val="24"/>
        </w:rPr>
      </w:pPr>
      <w:r w:rsidRPr="00BE18F7">
        <w:rPr>
          <w:rFonts w:ascii="Times New Roman" w:hAnsi="Times New Roman" w:cs="Times New Roman"/>
          <w:color w:val="000000" w:themeColor="text1"/>
          <w:sz w:val="24"/>
          <w:szCs w:val="24"/>
        </w:rPr>
        <w:t>Assim como descrito na Portaria Normativa nº 3 (BRASIL, 2013), a base para toda iniciativa de promoção à saúde do servidor deve ser os dados epidemiológicos, bem como as avaliações das condições do ambiente, de segurança e dos processos de trabalho, de modo a gerar informações suficientes para as ações voltadas à educação em saúde, à prevenção de riscos, agravos e danos à saúde do servidor, estímulos de proteção à saúde e controle de doenças. O presente artigo visa demonstrar de forma simplificada a importância ou utilidade dos dados relacionados a afastamentos para uma visão mais ampliada em relação à promoção da saúde nos órgãos públicos sob o prisma do marketing de relacionamento com o público interno que constitui o “P” de Pessoas no marketing de serviços. Para tanto, buscou-se identificar as principais causas de afastamento, segundo a Classificação Internacional de Doenças (CID), verificar os cargos de maior risco ou maior incidência de afastamentos por CID e a relação com a faixa etária e gênero.</w:t>
      </w:r>
    </w:p>
    <w:p w:rsidR="00050CB2" w:rsidRPr="00BE18F7" w:rsidRDefault="00050CB2" w:rsidP="00050CB2">
      <w:pPr>
        <w:spacing w:after="0" w:line="360" w:lineRule="auto"/>
        <w:ind w:firstLine="851"/>
        <w:jc w:val="both"/>
        <w:rPr>
          <w:rFonts w:ascii="Times New Roman" w:hAnsi="Times New Roman" w:cs="Times New Roman"/>
          <w:color w:val="000000" w:themeColor="text1"/>
          <w:sz w:val="24"/>
          <w:szCs w:val="24"/>
        </w:rPr>
      </w:pPr>
      <w:r w:rsidRPr="00BE18F7">
        <w:rPr>
          <w:rFonts w:ascii="Times New Roman" w:hAnsi="Times New Roman" w:cs="Times New Roman"/>
          <w:color w:val="000000" w:themeColor="text1"/>
          <w:sz w:val="24"/>
          <w:szCs w:val="24"/>
        </w:rPr>
        <w:t xml:space="preserve">Isso porque, como ressaltado por Ferreira (2012), a Qualidade de Vida no Trabalho (QVT) pode ser concebida a partir de duas abordagens: a assistencialista ou a preventiva. Enquanto o viés assistencialista é caracterizado por um </w:t>
      </w:r>
      <w:r w:rsidR="009643D4">
        <w:rPr>
          <w:rFonts w:ascii="Times New Roman" w:hAnsi="Times New Roman" w:cs="Times New Roman"/>
          <w:color w:val="000000" w:themeColor="text1"/>
          <w:sz w:val="24"/>
          <w:szCs w:val="24"/>
        </w:rPr>
        <w:t>cardápio de variadas atividades –</w:t>
      </w:r>
      <w:r w:rsidRPr="00BE18F7">
        <w:rPr>
          <w:rFonts w:ascii="Times New Roman" w:hAnsi="Times New Roman" w:cs="Times New Roman"/>
          <w:color w:val="000000" w:themeColor="text1"/>
          <w:sz w:val="24"/>
          <w:szCs w:val="24"/>
        </w:rPr>
        <w:t xml:space="preserve"> como dança de salão, reeducação alimentar, vigilantes do peso, administração das finanças pessoais, </w:t>
      </w:r>
      <w:r w:rsidRPr="00BE18F7">
        <w:rPr>
          <w:rFonts w:ascii="Times New Roman" w:hAnsi="Times New Roman" w:cs="Times New Roman"/>
          <w:color w:val="000000" w:themeColor="text1"/>
          <w:sz w:val="24"/>
          <w:szCs w:val="24"/>
        </w:rPr>
        <w:lastRenderedPageBreak/>
        <w:t xml:space="preserve">massagens terapêuticas - com foco em aumentar a resistência física e mental do trabalhador; o viés preventivo como o próprio nome diz, tem o foco na prevenção do mal-estar a partir do diagnóstico e monitoramento das variáveis que constituem a concepção da qualidade de vida no trabalho: condições do trabalho, organização do trabalho, relações socioprofissionais de trabalho, reconhecimento e crescimento profissional e elo trabalho-vida social. Enquanto a visão assistencialista engloba medidas compensatórias dos desgastes vivenciados pelos trabalhadores e paliativas, não atuando nas causas do mal-estar no trabalho; a visão </w:t>
      </w:r>
      <w:r w:rsidR="006B3C02">
        <w:rPr>
          <w:rFonts w:ascii="Times New Roman" w:hAnsi="Times New Roman" w:cs="Times New Roman"/>
          <w:color w:val="000000" w:themeColor="text1"/>
          <w:sz w:val="24"/>
          <w:szCs w:val="24"/>
        </w:rPr>
        <w:t>preventiva deseja antecipar-se a</w:t>
      </w:r>
      <w:r w:rsidRPr="00BE18F7">
        <w:rPr>
          <w:rFonts w:ascii="Times New Roman" w:hAnsi="Times New Roman" w:cs="Times New Roman"/>
          <w:color w:val="000000" w:themeColor="text1"/>
          <w:sz w:val="24"/>
          <w:szCs w:val="24"/>
        </w:rPr>
        <w:t xml:space="preserve"> elas.</w:t>
      </w:r>
    </w:p>
    <w:p w:rsidR="00050CB2" w:rsidRPr="00BE18F7" w:rsidRDefault="00050CB2" w:rsidP="00050CB2">
      <w:pPr>
        <w:spacing w:after="0" w:line="360" w:lineRule="auto"/>
        <w:ind w:firstLine="851"/>
        <w:jc w:val="both"/>
        <w:rPr>
          <w:rFonts w:ascii="Times New Roman" w:hAnsi="Times New Roman" w:cs="Times New Roman"/>
          <w:color w:val="000000" w:themeColor="text1"/>
          <w:sz w:val="24"/>
          <w:szCs w:val="24"/>
        </w:rPr>
      </w:pPr>
      <w:r w:rsidRPr="00BE18F7">
        <w:rPr>
          <w:rFonts w:ascii="Times New Roman" w:hAnsi="Times New Roman" w:cs="Times New Roman"/>
          <w:color w:val="000000" w:themeColor="text1"/>
          <w:sz w:val="24"/>
          <w:szCs w:val="24"/>
        </w:rPr>
        <w:t>Em análise geral, os indicadores críticos das consequências do mal-estar sobre os trabalhadores envolvem: o absenteísmo crônico, desmotivação dos trabalhadores, baixa produtividade, falta de iniciativa, indisposição, acidentes, doenças do trabalho, licenças saúde, aposentadorias precoces, rotatividade, suicídios. Para a produção, as consequências incluem erros, retrabalho, perda de material, danificação de máquinas, queda de produtividade, perda de qualidade. Os usuários ou clientes também são afetados, considerando-se as queixas, reclamações, insatisfações, ações judiciais, fidelização em risco e a cidadania. (FERREIRA, 2012)</w:t>
      </w:r>
    </w:p>
    <w:p w:rsidR="00050CB2" w:rsidRPr="00BE18F7" w:rsidRDefault="00050CB2" w:rsidP="00050CB2">
      <w:pPr>
        <w:spacing w:after="0" w:line="360" w:lineRule="auto"/>
        <w:ind w:firstLine="851"/>
        <w:jc w:val="both"/>
        <w:rPr>
          <w:rFonts w:ascii="Times New Roman" w:hAnsi="Times New Roman" w:cs="Times New Roman"/>
          <w:color w:val="000000" w:themeColor="text1"/>
          <w:sz w:val="24"/>
          <w:szCs w:val="24"/>
        </w:rPr>
      </w:pPr>
      <w:r w:rsidRPr="00BE18F7">
        <w:rPr>
          <w:rFonts w:ascii="Times New Roman" w:hAnsi="Times New Roman" w:cs="Times New Roman"/>
          <w:color w:val="000000" w:themeColor="text1"/>
          <w:sz w:val="24"/>
          <w:szCs w:val="24"/>
        </w:rPr>
        <w:t>Especificamente em relação aos servidores públicos federais, Ferreira (2012) ressalta que os dois principais problemas de saúde entre esses servidores públicos envolvem transtornos mentais e comportamentais e casos de doença do sistema osteomuscular. Em relação aos tipos de atividades QVT praticadas por órgãos federais, encontram-se atividades fisio-corporais, eventos coletivos e suporte psicossocial (FERREIRA, 2009). Tratam-se, como Ferreira (2012, p. 96) coloca, de “práticas que visam demonstrar ao trabalhador o quanto a empresa se preocupa com o seu bem-estar no intuito de obter, como contrapartida, um envolvimento mais intenso com o trabalho”.</w:t>
      </w:r>
    </w:p>
    <w:p w:rsidR="00050CB2" w:rsidRPr="00BE18F7" w:rsidRDefault="00050CB2" w:rsidP="00050CB2">
      <w:pPr>
        <w:spacing w:after="0" w:line="360" w:lineRule="auto"/>
        <w:ind w:firstLine="851"/>
        <w:jc w:val="both"/>
        <w:rPr>
          <w:rFonts w:ascii="Times New Roman" w:hAnsi="Times New Roman" w:cs="Times New Roman"/>
          <w:color w:val="000000" w:themeColor="text1"/>
          <w:sz w:val="24"/>
          <w:szCs w:val="24"/>
        </w:rPr>
      </w:pPr>
    </w:p>
    <w:p w:rsidR="00050CB2" w:rsidRPr="00BE18F7" w:rsidRDefault="00050CB2" w:rsidP="00050CB2">
      <w:pPr>
        <w:spacing w:after="0" w:line="360" w:lineRule="auto"/>
        <w:rPr>
          <w:rFonts w:ascii="Times New Roman" w:hAnsi="Times New Roman" w:cs="Times New Roman"/>
          <w:b/>
          <w:color w:val="000000" w:themeColor="text1"/>
          <w:sz w:val="24"/>
          <w:szCs w:val="24"/>
        </w:rPr>
      </w:pPr>
      <w:r w:rsidRPr="00BE18F7">
        <w:rPr>
          <w:rFonts w:ascii="Times New Roman" w:hAnsi="Times New Roman" w:cs="Times New Roman"/>
          <w:b/>
          <w:color w:val="000000" w:themeColor="text1"/>
          <w:sz w:val="24"/>
          <w:szCs w:val="24"/>
        </w:rPr>
        <w:t>3 MATERIAIS E MÉTODOS</w:t>
      </w:r>
    </w:p>
    <w:p w:rsidR="00050CB2" w:rsidRPr="00BE18F7" w:rsidRDefault="00050CB2" w:rsidP="00050CB2">
      <w:pPr>
        <w:spacing w:after="0" w:line="360" w:lineRule="auto"/>
        <w:ind w:firstLine="851"/>
        <w:rPr>
          <w:rFonts w:ascii="Times New Roman" w:hAnsi="Times New Roman" w:cs="Times New Roman"/>
          <w:b/>
          <w:color w:val="000000" w:themeColor="text1"/>
          <w:sz w:val="24"/>
          <w:szCs w:val="24"/>
        </w:rPr>
      </w:pPr>
    </w:p>
    <w:p w:rsidR="00050CB2" w:rsidRPr="00BE18F7" w:rsidRDefault="00050CB2" w:rsidP="00050CB2">
      <w:pPr>
        <w:spacing w:after="0" w:line="360" w:lineRule="auto"/>
        <w:ind w:firstLine="851"/>
        <w:jc w:val="both"/>
        <w:rPr>
          <w:rFonts w:ascii="Times New Roman" w:hAnsi="Times New Roman" w:cs="Times New Roman"/>
          <w:color w:val="000000" w:themeColor="text1"/>
          <w:sz w:val="24"/>
          <w:szCs w:val="24"/>
        </w:rPr>
      </w:pPr>
      <w:r w:rsidRPr="00BE18F7">
        <w:rPr>
          <w:rFonts w:ascii="Times New Roman" w:hAnsi="Times New Roman" w:cs="Times New Roman"/>
          <w:color w:val="000000" w:themeColor="text1"/>
          <w:sz w:val="24"/>
          <w:szCs w:val="24"/>
        </w:rPr>
        <w:t xml:space="preserve">Para explorar os objetivos da pesquisa, foi adotada abordagem quantitativa a partir de dados extraídos das Fichas de Registro dos atendimentos realizados no Departamento de Atenção à Saúde o Trabalhador (DAST) da Universidade Federal de Minas Gerais (UFMG), Unidade Centro, localizada em Belo Horizonte. </w:t>
      </w:r>
    </w:p>
    <w:p w:rsidR="00050CB2" w:rsidRPr="00BE18F7" w:rsidRDefault="00050CB2" w:rsidP="00050CB2">
      <w:pPr>
        <w:spacing w:after="0" w:line="360" w:lineRule="auto"/>
        <w:ind w:firstLine="851"/>
        <w:jc w:val="both"/>
        <w:rPr>
          <w:rFonts w:ascii="Times New Roman" w:hAnsi="Times New Roman" w:cs="Times New Roman"/>
          <w:color w:val="000000" w:themeColor="text1"/>
          <w:sz w:val="24"/>
          <w:szCs w:val="24"/>
        </w:rPr>
      </w:pPr>
      <w:r w:rsidRPr="00BE18F7">
        <w:rPr>
          <w:rFonts w:ascii="Times New Roman" w:hAnsi="Times New Roman" w:cs="Times New Roman"/>
          <w:color w:val="000000" w:themeColor="text1"/>
          <w:sz w:val="24"/>
          <w:szCs w:val="24"/>
        </w:rPr>
        <w:lastRenderedPageBreak/>
        <w:t>O DAST UFMG é a primeira unidade SIASS do Estado de Minas Gerais e realiza atividades de assistência (serviço social, psicologia, enfermagem, grupo de reinserção, atendimentos a aposentados, alunos, exames para posse em cargo público) e perícia médica oficial dos servidores públicos federais. Todos esses atendimentos são registrados na Ficha de Registro de Atendimento (FRA), por meio da qual, é possível obter dados sociodemográficos e informações específicas da consulta e perícia. As perícias médicas são realizadas por diversas razões, entre as quais está a perícia para concessão de licença por motivo de saúde do próprio servidor, a partir da constatação de incapacidade laborativa parcial ou total, temporária ou permanente. Para este estudo estão sendo considerados apenas os atendimentos em que se constatou a necessidade de afastamentos.</w:t>
      </w:r>
    </w:p>
    <w:p w:rsidR="00050CB2" w:rsidRPr="00BE18F7" w:rsidRDefault="00050CB2" w:rsidP="00050CB2">
      <w:pPr>
        <w:spacing w:after="0" w:line="360" w:lineRule="auto"/>
        <w:ind w:firstLine="851"/>
        <w:jc w:val="both"/>
        <w:rPr>
          <w:rFonts w:ascii="Times New Roman" w:hAnsi="Times New Roman" w:cs="Times New Roman"/>
          <w:color w:val="000000" w:themeColor="text1"/>
          <w:sz w:val="24"/>
          <w:szCs w:val="24"/>
        </w:rPr>
      </w:pPr>
      <w:r w:rsidRPr="00BE18F7">
        <w:rPr>
          <w:rFonts w:ascii="Times New Roman" w:hAnsi="Times New Roman" w:cs="Times New Roman"/>
          <w:color w:val="000000" w:themeColor="text1"/>
          <w:sz w:val="24"/>
          <w:szCs w:val="24"/>
        </w:rPr>
        <w:t>Os dados coletados foram analisados e sintetizados para apresentação e interpretação. Os dados selecionados correspondem às perícias realizadas nos servidores UFMG atendidos pela Unidade Centro do DAST, no período de abril de 2014 a junho de 2014, que concederam afastamento. O tamanho efetivo da população foi de 873 elementos (após exclusão dos atendimentos que não geraram afastamentos, dos afastamentos de servidores de outros Órgãos Federais). Os dados foram analisados utilizando o software Action de estatística.</w:t>
      </w:r>
    </w:p>
    <w:p w:rsidR="00050CB2" w:rsidRPr="00BE18F7" w:rsidRDefault="00050CB2" w:rsidP="00050CB2">
      <w:pPr>
        <w:spacing w:after="0" w:line="360" w:lineRule="auto"/>
        <w:ind w:firstLine="851"/>
        <w:jc w:val="both"/>
        <w:rPr>
          <w:rFonts w:ascii="Times New Roman" w:hAnsi="Times New Roman" w:cs="Times New Roman"/>
          <w:color w:val="000000" w:themeColor="text1"/>
          <w:sz w:val="24"/>
          <w:szCs w:val="24"/>
        </w:rPr>
      </w:pPr>
    </w:p>
    <w:p w:rsidR="00050CB2" w:rsidRPr="00BE18F7" w:rsidRDefault="00050CB2" w:rsidP="00050CB2">
      <w:pPr>
        <w:spacing w:after="0" w:line="360" w:lineRule="auto"/>
        <w:rPr>
          <w:rFonts w:ascii="Times New Roman" w:hAnsi="Times New Roman" w:cs="Times New Roman"/>
          <w:b/>
          <w:color w:val="000000" w:themeColor="text1"/>
          <w:sz w:val="24"/>
          <w:szCs w:val="24"/>
        </w:rPr>
      </w:pPr>
      <w:r w:rsidRPr="00BE18F7">
        <w:rPr>
          <w:rFonts w:ascii="Times New Roman" w:hAnsi="Times New Roman" w:cs="Times New Roman"/>
          <w:b/>
          <w:color w:val="000000" w:themeColor="text1"/>
          <w:sz w:val="24"/>
          <w:szCs w:val="24"/>
        </w:rPr>
        <w:t>4 RESULTADOS E DISCUSSÃO</w:t>
      </w:r>
    </w:p>
    <w:p w:rsidR="00050CB2" w:rsidRPr="00BE18F7" w:rsidRDefault="00050CB2" w:rsidP="00050CB2">
      <w:pPr>
        <w:spacing w:after="0" w:line="360" w:lineRule="auto"/>
        <w:ind w:firstLine="851"/>
        <w:rPr>
          <w:rFonts w:ascii="Times New Roman" w:hAnsi="Times New Roman" w:cs="Times New Roman"/>
          <w:color w:val="000000" w:themeColor="text1"/>
          <w:sz w:val="24"/>
          <w:szCs w:val="24"/>
        </w:rPr>
      </w:pPr>
    </w:p>
    <w:p w:rsidR="00050CB2" w:rsidRPr="00BE18F7" w:rsidRDefault="00EF26A3" w:rsidP="00050CB2">
      <w:pPr>
        <w:spacing w:after="0" w:line="360" w:lineRule="auto"/>
        <w:ind w:firstLine="8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As Tabelas 1 e</w:t>
      </w:r>
      <w:r w:rsidR="008C3234">
        <w:rPr>
          <w:rFonts w:ascii="Times New Roman" w:hAnsi="Times New Roman" w:cs="Times New Roman"/>
          <w:color w:val="000000" w:themeColor="text1"/>
          <w:sz w:val="24"/>
          <w:szCs w:val="24"/>
        </w:rPr>
        <w:t xml:space="preserve"> 2 </w:t>
      </w:r>
      <w:r w:rsidR="00050CB2" w:rsidRPr="00BE18F7">
        <w:rPr>
          <w:rFonts w:ascii="Times New Roman" w:hAnsi="Times New Roman" w:cs="Times New Roman"/>
          <w:color w:val="000000" w:themeColor="text1"/>
          <w:sz w:val="24"/>
          <w:szCs w:val="24"/>
        </w:rPr>
        <w:t xml:space="preserve">apresentam a distribuição de frequência das características-chave da população quanto a gênero, faixa etária e cargo. Quanto a gênero, a maioria absoluta é do sexo feminino (mais de 80% dos servidores periciados). Em relação à faixa etária, aproximadamente 4% dos registros de atendimentos ficou essa informação, entretanto, para não perder as demais informações dos registros, optou-se por sinalizar esta falta de informação pela anotação “não informado”.  </w:t>
      </w:r>
    </w:p>
    <w:p w:rsidR="00050CB2" w:rsidRDefault="00050CB2" w:rsidP="00050CB2">
      <w:pPr>
        <w:spacing w:after="0" w:line="360" w:lineRule="auto"/>
        <w:ind w:firstLine="851"/>
        <w:jc w:val="both"/>
        <w:rPr>
          <w:rFonts w:ascii="Times New Roman" w:hAnsi="Times New Roman" w:cs="Times New Roman"/>
          <w:color w:val="000000" w:themeColor="text1"/>
          <w:sz w:val="24"/>
          <w:szCs w:val="24"/>
        </w:rPr>
      </w:pPr>
      <w:r w:rsidRPr="00BE18F7">
        <w:rPr>
          <w:rFonts w:ascii="Times New Roman" w:hAnsi="Times New Roman" w:cs="Times New Roman"/>
          <w:color w:val="000000" w:themeColor="text1"/>
          <w:sz w:val="24"/>
          <w:szCs w:val="24"/>
        </w:rPr>
        <w:t xml:space="preserve">Considerando os registros completos, a idade média dos servidores foi de 47 anos. Na Tabela 2 constam as frequências das idades classificadas por grupos faixa etária; aproximadamente 50% da população possuem entre 42 e 53 anos. Em relação ao cargo ocupado, a predominância foi de servidores técnicos em enfermagem. Esta predominância de cargos relacionados à área da saúde deve-se ao perfil do público atendido na Unidade Centro do DAST que fica localizada na área hospitalar e atende em sua maioria, servidores da UFMG lotados no </w:t>
      </w:r>
      <w:r w:rsidRPr="00BE18F7">
        <w:rPr>
          <w:rFonts w:ascii="Times New Roman" w:hAnsi="Times New Roman" w:cs="Times New Roman"/>
          <w:color w:val="000000" w:themeColor="text1"/>
          <w:sz w:val="24"/>
          <w:szCs w:val="24"/>
        </w:rPr>
        <w:lastRenderedPageBreak/>
        <w:t>Hospital das Clínicas, Faculdade de Medicina e Enfermagem.</w:t>
      </w:r>
    </w:p>
    <w:p w:rsidR="00050CB2" w:rsidRPr="00BE18F7" w:rsidRDefault="00050CB2" w:rsidP="00050CB2">
      <w:pPr>
        <w:spacing w:after="0" w:line="360" w:lineRule="auto"/>
        <w:ind w:firstLine="851"/>
        <w:jc w:val="both"/>
        <w:rPr>
          <w:rFonts w:ascii="Times New Roman" w:hAnsi="Times New Roman" w:cs="Times New Roman"/>
          <w:color w:val="000000" w:themeColor="text1"/>
          <w:sz w:val="24"/>
          <w:szCs w:val="24"/>
        </w:rPr>
      </w:pPr>
    </w:p>
    <w:p w:rsidR="00050CB2" w:rsidRPr="00BE18F7" w:rsidRDefault="00050CB2" w:rsidP="00050CB2">
      <w:pPr>
        <w:pStyle w:val="Legenda"/>
        <w:keepNext/>
        <w:rPr>
          <w:rFonts w:ascii="Times New Roman" w:hAnsi="Times New Roman" w:cs="Times New Roman"/>
          <w:color w:val="000000" w:themeColor="text1"/>
        </w:rPr>
      </w:pPr>
      <w:r w:rsidRPr="00BE18F7">
        <w:rPr>
          <w:rFonts w:ascii="Times New Roman" w:hAnsi="Times New Roman" w:cs="Times New Roman"/>
          <w:color w:val="000000" w:themeColor="text1"/>
        </w:rPr>
        <w:t xml:space="preserve">Tabela </w:t>
      </w:r>
      <w:r w:rsidRPr="00BE18F7">
        <w:rPr>
          <w:rFonts w:ascii="Times New Roman" w:hAnsi="Times New Roman" w:cs="Times New Roman"/>
          <w:color w:val="000000" w:themeColor="text1"/>
        </w:rPr>
        <w:fldChar w:fldCharType="begin"/>
      </w:r>
      <w:r w:rsidRPr="00BE18F7">
        <w:rPr>
          <w:rFonts w:ascii="Times New Roman" w:hAnsi="Times New Roman" w:cs="Times New Roman"/>
          <w:color w:val="000000" w:themeColor="text1"/>
        </w:rPr>
        <w:instrText xml:space="preserve"> SEQ Tabela \* ARABIC </w:instrText>
      </w:r>
      <w:r w:rsidRPr="00BE18F7">
        <w:rPr>
          <w:rFonts w:ascii="Times New Roman" w:hAnsi="Times New Roman" w:cs="Times New Roman"/>
          <w:color w:val="000000" w:themeColor="text1"/>
        </w:rPr>
        <w:fldChar w:fldCharType="separate"/>
      </w:r>
      <w:r w:rsidRPr="00BE18F7">
        <w:rPr>
          <w:rFonts w:ascii="Times New Roman" w:hAnsi="Times New Roman" w:cs="Times New Roman"/>
          <w:noProof/>
          <w:color w:val="000000" w:themeColor="text1"/>
        </w:rPr>
        <w:t>1</w:t>
      </w:r>
      <w:r w:rsidRPr="00BE18F7">
        <w:rPr>
          <w:rFonts w:ascii="Times New Roman" w:hAnsi="Times New Roman" w:cs="Times New Roman"/>
          <w:noProof/>
          <w:color w:val="000000" w:themeColor="text1"/>
        </w:rPr>
        <w:fldChar w:fldCharType="end"/>
      </w:r>
      <w:r w:rsidRPr="00BE18F7">
        <w:rPr>
          <w:rFonts w:ascii="Times New Roman" w:hAnsi="Times New Roman" w:cs="Times New Roman"/>
          <w:color w:val="000000" w:themeColor="text1"/>
        </w:rPr>
        <w:t>: Caracterização da População - Gênero</w:t>
      </w:r>
    </w:p>
    <w:tbl>
      <w:tblPr>
        <w:tblW w:w="8782" w:type="dxa"/>
        <w:tblInd w:w="70" w:type="dxa"/>
        <w:tblCellMar>
          <w:left w:w="70" w:type="dxa"/>
          <w:right w:w="70" w:type="dxa"/>
        </w:tblCellMar>
        <w:tblLook w:val="04A0" w:firstRow="1" w:lastRow="0" w:firstColumn="1" w:lastColumn="0" w:noHBand="0" w:noVBand="1"/>
      </w:tblPr>
      <w:tblGrid>
        <w:gridCol w:w="3716"/>
        <w:gridCol w:w="1136"/>
        <w:gridCol w:w="1310"/>
        <w:gridCol w:w="1310"/>
        <w:gridCol w:w="1310"/>
      </w:tblGrid>
      <w:tr w:rsidR="00050CB2" w:rsidRPr="00165ABE" w:rsidTr="00654079">
        <w:trPr>
          <w:trHeight w:val="300"/>
        </w:trPr>
        <w:tc>
          <w:tcPr>
            <w:tcW w:w="3716" w:type="dxa"/>
            <w:tcBorders>
              <w:top w:val="single" w:sz="8" w:space="0" w:color="auto"/>
              <w:left w:val="nil"/>
              <w:bottom w:val="single" w:sz="4" w:space="0" w:color="auto"/>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b/>
                <w:bCs/>
                <w:i/>
                <w:iCs/>
                <w:color w:val="000000" w:themeColor="text1"/>
                <w:sz w:val="16"/>
                <w:szCs w:val="16"/>
              </w:rPr>
            </w:pPr>
            <w:r w:rsidRPr="00165ABE">
              <w:rPr>
                <w:rFonts w:ascii="Times New Roman" w:eastAsia="Times New Roman" w:hAnsi="Times New Roman" w:cs="Times New Roman"/>
                <w:b/>
                <w:bCs/>
                <w:i/>
                <w:iCs/>
                <w:color w:val="000000" w:themeColor="text1"/>
                <w:sz w:val="16"/>
                <w:szCs w:val="16"/>
              </w:rPr>
              <w:t>Gênero</w:t>
            </w:r>
          </w:p>
        </w:tc>
        <w:tc>
          <w:tcPr>
            <w:tcW w:w="1136" w:type="dxa"/>
            <w:tcBorders>
              <w:top w:val="single" w:sz="8" w:space="0" w:color="auto"/>
              <w:left w:val="nil"/>
              <w:bottom w:val="single" w:sz="4" w:space="0" w:color="auto"/>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b/>
                <w:bCs/>
                <w:i/>
                <w:iCs/>
                <w:color w:val="000000" w:themeColor="text1"/>
                <w:sz w:val="16"/>
                <w:szCs w:val="16"/>
              </w:rPr>
            </w:pPr>
            <w:r w:rsidRPr="00165ABE">
              <w:rPr>
                <w:rFonts w:ascii="Times New Roman" w:eastAsia="Times New Roman" w:hAnsi="Times New Roman" w:cs="Times New Roman"/>
                <w:b/>
                <w:bCs/>
                <w:i/>
                <w:iCs/>
                <w:color w:val="000000" w:themeColor="text1"/>
                <w:sz w:val="16"/>
                <w:szCs w:val="16"/>
              </w:rPr>
              <w:t>Frequências</w:t>
            </w:r>
          </w:p>
        </w:tc>
        <w:tc>
          <w:tcPr>
            <w:tcW w:w="1310" w:type="dxa"/>
            <w:tcBorders>
              <w:top w:val="single" w:sz="8" w:space="0" w:color="auto"/>
              <w:left w:val="nil"/>
              <w:bottom w:val="single" w:sz="4" w:space="0" w:color="auto"/>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b/>
                <w:bCs/>
                <w:i/>
                <w:iCs/>
                <w:color w:val="000000" w:themeColor="text1"/>
                <w:sz w:val="16"/>
                <w:szCs w:val="16"/>
              </w:rPr>
            </w:pPr>
            <w:r w:rsidRPr="00165ABE">
              <w:rPr>
                <w:rFonts w:ascii="Times New Roman" w:eastAsia="Times New Roman" w:hAnsi="Times New Roman" w:cs="Times New Roman"/>
                <w:b/>
                <w:bCs/>
                <w:i/>
                <w:iCs/>
                <w:color w:val="000000" w:themeColor="text1"/>
                <w:sz w:val="16"/>
                <w:szCs w:val="16"/>
              </w:rPr>
              <w:t>Freq. Rel.</w:t>
            </w:r>
          </w:p>
        </w:tc>
        <w:tc>
          <w:tcPr>
            <w:tcW w:w="1310" w:type="dxa"/>
            <w:tcBorders>
              <w:top w:val="single" w:sz="8" w:space="0" w:color="auto"/>
              <w:left w:val="nil"/>
              <w:bottom w:val="single" w:sz="4" w:space="0" w:color="auto"/>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b/>
                <w:bCs/>
                <w:i/>
                <w:iCs/>
                <w:color w:val="000000" w:themeColor="text1"/>
                <w:sz w:val="16"/>
                <w:szCs w:val="16"/>
              </w:rPr>
            </w:pPr>
            <w:r w:rsidRPr="00165ABE">
              <w:rPr>
                <w:rFonts w:ascii="Times New Roman" w:eastAsia="Times New Roman" w:hAnsi="Times New Roman" w:cs="Times New Roman"/>
                <w:b/>
                <w:bCs/>
                <w:i/>
                <w:iCs/>
                <w:color w:val="000000" w:themeColor="text1"/>
                <w:sz w:val="16"/>
                <w:szCs w:val="16"/>
              </w:rPr>
              <w:t>Freq. Perc.</w:t>
            </w:r>
          </w:p>
        </w:tc>
        <w:tc>
          <w:tcPr>
            <w:tcW w:w="1310" w:type="dxa"/>
            <w:tcBorders>
              <w:top w:val="single" w:sz="8" w:space="0" w:color="auto"/>
              <w:left w:val="nil"/>
              <w:bottom w:val="single" w:sz="4" w:space="0" w:color="auto"/>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b/>
                <w:bCs/>
                <w:i/>
                <w:iCs/>
                <w:color w:val="000000" w:themeColor="text1"/>
                <w:sz w:val="16"/>
                <w:szCs w:val="16"/>
              </w:rPr>
            </w:pPr>
            <w:r w:rsidRPr="00165ABE">
              <w:rPr>
                <w:rFonts w:ascii="Times New Roman" w:eastAsia="Times New Roman" w:hAnsi="Times New Roman" w:cs="Times New Roman"/>
                <w:b/>
                <w:bCs/>
                <w:i/>
                <w:iCs/>
                <w:color w:val="000000" w:themeColor="text1"/>
                <w:sz w:val="16"/>
                <w:szCs w:val="16"/>
              </w:rPr>
              <w:t>Freq. Acum.</w:t>
            </w:r>
          </w:p>
        </w:tc>
      </w:tr>
      <w:tr w:rsidR="00050CB2" w:rsidRPr="00165ABE" w:rsidTr="00654079">
        <w:trPr>
          <w:trHeight w:val="300"/>
        </w:trPr>
        <w:tc>
          <w:tcPr>
            <w:tcW w:w="3716"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Feminino</w:t>
            </w:r>
          </w:p>
        </w:tc>
        <w:tc>
          <w:tcPr>
            <w:tcW w:w="1136"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715</w:t>
            </w:r>
          </w:p>
        </w:tc>
        <w:tc>
          <w:tcPr>
            <w:tcW w:w="131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0,819014891</w:t>
            </w:r>
          </w:p>
        </w:tc>
        <w:tc>
          <w:tcPr>
            <w:tcW w:w="131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81,90148912</w:t>
            </w:r>
          </w:p>
        </w:tc>
        <w:tc>
          <w:tcPr>
            <w:tcW w:w="131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81,90148912</w:t>
            </w:r>
          </w:p>
        </w:tc>
      </w:tr>
      <w:tr w:rsidR="00050CB2" w:rsidRPr="00165ABE" w:rsidTr="00654079">
        <w:trPr>
          <w:trHeight w:val="300"/>
        </w:trPr>
        <w:tc>
          <w:tcPr>
            <w:tcW w:w="3716"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Masculino</w:t>
            </w:r>
          </w:p>
        </w:tc>
        <w:tc>
          <w:tcPr>
            <w:tcW w:w="1136"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158</w:t>
            </w:r>
          </w:p>
        </w:tc>
        <w:tc>
          <w:tcPr>
            <w:tcW w:w="131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0,180985109</w:t>
            </w:r>
          </w:p>
        </w:tc>
        <w:tc>
          <w:tcPr>
            <w:tcW w:w="131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18,09851088</w:t>
            </w:r>
          </w:p>
        </w:tc>
        <w:tc>
          <w:tcPr>
            <w:tcW w:w="131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100</w:t>
            </w:r>
          </w:p>
        </w:tc>
      </w:tr>
      <w:tr w:rsidR="00050CB2" w:rsidRPr="00165ABE" w:rsidTr="00654079">
        <w:trPr>
          <w:trHeight w:val="315"/>
        </w:trPr>
        <w:tc>
          <w:tcPr>
            <w:tcW w:w="3716" w:type="dxa"/>
            <w:tcBorders>
              <w:top w:val="single" w:sz="4" w:space="0" w:color="auto"/>
              <w:left w:val="nil"/>
              <w:bottom w:val="single" w:sz="8" w:space="0" w:color="auto"/>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b/>
                <w:bCs/>
                <w:color w:val="000000" w:themeColor="text1"/>
                <w:sz w:val="16"/>
                <w:szCs w:val="16"/>
              </w:rPr>
            </w:pPr>
            <w:r w:rsidRPr="00165ABE">
              <w:rPr>
                <w:rFonts w:ascii="Times New Roman" w:eastAsia="Times New Roman" w:hAnsi="Times New Roman" w:cs="Times New Roman"/>
                <w:b/>
                <w:bCs/>
                <w:color w:val="000000" w:themeColor="text1"/>
                <w:sz w:val="16"/>
                <w:szCs w:val="16"/>
              </w:rPr>
              <w:t>Total</w:t>
            </w:r>
          </w:p>
        </w:tc>
        <w:tc>
          <w:tcPr>
            <w:tcW w:w="1136" w:type="dxa"/>
            <w:tcBorders>
              <w:top w:val="single" w:sz="4" w:space="0" w:color="auto"/>
              <w:left w:val="nil"/>
              <w:bottom w:val="single" w:sz="8" w:space="0" w:color="auto"/>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b/>
                <w:bCs/>
                <w:color w:val="000000" w:themeColor="text1"/>
                <w:sz w:val="16"/>
                <w:szCs w:val="16"/>
              </w:rPr>
            </w:pPr>
            <w:r w:rsidRPr="00165ABE">
              <w:rPr>
                <w:rFonts w:ascii="Times New Roman" w:eastAsia="Times New Roman" w:hAnsi="Times New Roman" w:cs="Times New Roman"/>
                <w:b/>
                <w:bCs/>
                <w:color w:val="000000" w:themeColor="text1"/>
                <w:sz w:val="16"/>
                <w:szCs w:val="16"/>
              </w:rPr>
              <w:t>873</w:t>
            </w:r>
          </w:p>
        </w:tc>
        <w:tc>
          <w:tcPr>
            <w:tcW w:w="1310" w:type="dxa"/>
            <w:tcBorders>
              <w:top w:val="single" w:sz="4" w:space="0" w:color="auto"/>
              <w:left w:val="nil"/>
              <w:bottom w:val="single" w:sz="8" w:space="0" w:color="auto"/>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 </w:t>
            </w:r>
          </w:p>
        </w:tc>
        <w:tc>
          <w:tcPr>
            <w:tcW w:w="1310" w:type="dxa"/>
            <w:tcBorders>
              <w:top w:val="single" w:sz="4" w:space="0" w:color="auto"/>
              <w:left w:val="nil"/>
              <w:bottom w:val="single" w:sz="8" w:space="0" w:color="auto"/>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 </w:t>
            </w:r>
          </w:p>
        </w:tc>
        <w:tc>
          <w:tcPr>
            <w:tcW w:w="1310" w:type="dxa"/>
            <w:tcBorders>
              <w:top w:val="single" w:sz="4" w:space="0" w:color="auto"/>
              <w:left w:val="nil"/>
              <w:bottom w:val="single" w:sz="8" w:space="0" w:color="auto"/>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 </w:t>
            </w:r>
          </w:p>
        </w:tc>
      </w:tr>
    </w:tbl>
    <w:p w:rsidR="00050CB2" w:rsidRPr="00DE1850" w:rsidRDefault="00DE1850" w:rsidP="00050CB2">
      <w:pPr>
        <w:spacing w:after="0" w:line="240" w:lineRule="auto"/>
        <w:ind w:firstLine="567"/>
        <w:jc w:val="both"/>
        <w:rPr>
          <w:rFonts w:ascii="Times New Roman" w:hAnsi="Times New Roman" w:cs="Times New Roman"/>
          <w:color w:val="000000" w:themeColor="text1"/>
          <w:sz w:val="18"/>
          <w:szCs w:val="18"/>
        </w:rPr>
      </w:pPr>
      <w:r w:rsidRPr="00DE1850">
        <w:rPr>
          <w:rFonts w:ascii="Times New Roman" w:hAnsi="Times New Roman" w:cs="Times New Roman"/>
          <w:color w:val="000000" w:themeColor="text1"/>
          <w:sz w:val="18"/>
          <w:szCs w:val="18"/>
        </w:rPr>
        <w:t>Fonte: Saída do software</w:t>
      </w:r>
    </w:p>
    <w:p w:rsidR="00050CB2" w:rsidRPr="00BE18F7" w:rsidRDefault="00050CB2" w:rsidP="00050CB2">
      <w:pPr>
        <w:spacing w:after="0" w:line="240" w:lineRule="auto"/>
        <w:ind w:firstLine="567"/>
        <w:jc w:val="both"/>
        <w:rPr>
          <w:rFonts w:ascii="Times New Roman" w:hAnsi="Times New Roman" w:cs="Times New Roman"/>
          <w:color w:val="000000" w:themeColor="text1"/>
          <w:sz w:val="24"/>
          <w:szCs w:val="24"/>
        </w:rPr>
      </w:pPr>
    </w:p>
    <w:p w:rsidR="00050CB2" w:rsidRPr="00165ABE" w:rsidRDefault="00050CB2" w:rsidP="00050CB2">
      <w:pPr>
        <w:pStyle w:val="Legenda"/>
        <w:keepNext/>
        <w:rPr>
          <w:rFonts w:ascii="Times New Roman" w:hAnsi="Times New Roman" w:cs="Times New Roman"/>
          <w:color w:val="000000" w:themeColor="text1"/>
          <w:sz w:val="16"/>
          <w:szCs w:val="16"/>
        </w:rPr>
      </w:pPr>
      <w:r w:rsidRPr="00165ABE">
        <w:rPr>
          <w:rFonts w:ascii="Times New Roman" w:hAnsi="Times New Roman" w:cs="Times New Roman"/>
          <w:color w:val="000000" w:themeColor="text1"/>
          <w:sz w:val="16"/>
          <w:szCs w:val="16"/>
        </w:rPr>
        <w:t xml:space="preserve">Tabela </w:t>
      </w:r>
      <w:r w:rsidRPr="00165ABE">
        <w:rPr>
          <w:rFonts w:ascii="Times New Roman" w:hAnsi="Times New Roman" w:cs="Times New Roman"/>
          <w:color w:val="000000" w:themeColor="text1"/>
          <w:sz w:val="16"/>
          <w:szCs w:val="16"/>
        </w:rPr>
        <w:fldChar w:fldCharType="begin"/>
      </w:r>
      <w:r w:rsidRPr="00165ABE">
        <w:rPr>
          <w:rFonts w:ascii="Times New Roman" w:hAnsi="Times New Roman" w:cs="Times New Roman"/>
          <w:color w:val="000000" w:themeColor="text1"/>
          <w:sz w:val="16"/>
          <w:szCs w:val="16"/>
        </w:rPr>
        <w:instrText xml:space="preserve"> SEQ Tabela \* ARABIC </w:instrText>
      </w:r>
      <w:r w:rsidRPr="00165ABE">
        <w:rPr>
          <w:rFonts w:ascii="Times New Roman" w:hAnsi="Times New Roman" w:cs="Times New Roman"/>
          <w:color w:val="000000" w:themeColor="text1"/>
          <w:sz w:val="16"/>
          <w:szCs w:val="16"/>
        </w:rPr>
        <w:fldChar w:fldCharType="separate"/>
      </w:r>
      <w:r w:rsidRPr="00165ABE">
        <w:rPr>
          <w:rFonts w:ascii="Times New Roman" w:hAnsi="Times New Roman" w:cs="Times New Roman"/>
          <w:noProof/>
          <w:color w:val="000000" w:themeColor="text1"/>
          <w:sz w:val="16"/>
          <w:szCs w:val="16"/>
        </w:rPr>
        <w:t>2</w:t>
      </w:r>
      <w:r w:rsidRPr="00165ABE">
        <w:rPr>
          <w:rFonts w:ascii="Times New Roman" w:hAnsi="Times New Roman" w:cs="Times New Roman"/>
          <w:noProof/>
          <w:color w:val="000000" w:themeColor="text1"/>
          <w:sz w:val="16"/>
          <w:szCs w:val="16"/>
        </w:rPr>
        <w:fldChar w:fldCharType="end"/>
      </w:r>
      <w:r w:rsidRPr="00165ABE">
        <w:rPr>
          <w:rFonts w:ascii="Times New Roman" w:hAnsi="Times New Roman" w:cs="Times New Roman"/>
          <w:color w:val="000000" w:themeColor="text1"/>
          <w:sz w:val="16"/>
          <w:szCs w:val="16"/>
        </w:rPr>
        <w:t>: Caracterização da População - Faixa Etária</w:t>
      </w:r>
    </w:p>
    <w:tbl>
      <w:tblPr>
        <w:tblW w:w="8782" w:type="dxa"/>
        <w:tblInd w:w="70" w:type="dxa"/>
        <w:tblCellMar>
          <w:left w:w="70" w:type="dxa"/>
          <w:right w:w="70" w:type="dxa"/>
        </w:tblCellMar>
        <w:tblLook w:val="04A0" w:firstRow="1" w:lastRow="0" w:firstColumn="1" w:lastColumn="0" w:noHBand="0" w:noVBand="1"/>
      </w:tblPr>
      <w:tblGrid>
        <w:gridCol w:w="3716"/>
        <w:gridCol w:w="1136"/>
        <w:gridCol w:w="1310"/>
        <w:gridCol w:w="1310"/>
        <w:gridCol w:w="1310"/>
      </w:tblGrid>
      <w:tr w:rsidR="00050CB2" w:rsidRPr="00165ABE" w:rsidTr="00654079">
        <w:trPr>
          <w:trHeight w:val="300"/>
        </w:trPr>
        <w:tc>
          <w:tcPr>
            <w:tcW w:w="3716" w:type="dxa"/>
            <w:tcBorders>
              <w:top w:val="single" w:sz="8" w:space="0" w:color="auto"/>
              <w:left w:val="nil"/>
              <w:bottom w:val="single" w:sz="4" w:space="0" w:color="auto"/>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b/>
                <w:bCs/>
                <w:i/>
                <w:iCs/>
                <w:color w:val="000000" w:themeColor="text1"/>
                <w:sz w:val="16"/>
                <w:szCs w:val="16"/>
              </w:rPr>
            </w:pPr>
            <w:r w:rsidRPr="00165ABE">
              <w:rPr>
                <w:rFonts w:ascii="Times New Roman" w:eastAsia="Times New Roman" w:hAnsi="Times New Roman" w:cs="Times New Roman"/>
                <w:b/>
                <w:bCs/>
                <w:i/>
                <w:iCs/>
                <w:color w:val="000000" w:themeColor="text1"/>
                <w:sz w:val="16"/>
                <w:szCs w:val="16"/>
              </w:rPr>
              <w:t>Faixa Etária</w:t>
            </w:r>
          </w:p>
        </w:tc>
        <w:tc>
          <w:tcPr>
            <w:tcW w:w="1136" w:type="dxa"/>
            <w:tcBorders>
              <w:top w:val="single" w:sz="8" w:space="0" w:color="auto"/>
              <w:left w:val="nil"/>
              <w:bottom w:val="single" w:sz="4" w:space="0" w:color="auto"/>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b/>
                <w:bCs/>
                <w:i/>
                <w:iCs/>
                <w:color w:val="000000" w:themeColor="text1"/>
                <w:sz w:val="16"/>
                <w:szCs w:val="16"/>
              </w:rPr>
            </w:pPr>
            <w:r w:rsidRPr="00165ABE">
              <w:rPr>
                <w:rFonts w:ascii="Times New Roman" w:eastAsia="Times New Roman" w:hAnsi="Times New Roman" w:cs="Times New Roman"/>
                <w:b/>
                <w:bCs/>
                <w:i/>
                <w:iCs/>
                <w:color w:val="000000" w:themeColor="text1"/>
                <w:sz w:val="16"/>
                <w:szCs w:val="16"/>
              </w:rPr>
              <w:t>Frequências</w:t>
            </w:r>
          </w:p>
        </w:tc>
        <w:tc>
          <w:tcPr>
            <w:tcW w:w="1310" w:type="dxa"/>
            <w:tcBorders>
              <w:top w:val="single" w:sz="8" w:space="0" w:color="auto"/>
              <w:left w:val="nil"/>
              <w:bottom w:val="single" w:sz="4" w:space="0" w:color="auto"/>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b/>
                <w:bCs/>
                <w:i/>
                <w:iCs/>
                <w:color w:val="000000" w:themeColor="text1"/>
                <w:sz w:val="16"/>
                <w:szCs w:val="16"/>
              </w:rPr>
            </w:pPr>
            <w:r w:rsidRPr="00165ABE">
              <w:rPr>
                <w:rFonts w:ascii="Times New Roman" w:eastAsia="Times New Roman" w:hAnsi="Times New Roman" w:cs="Times New Roman"/>
                <w:b/>
                <w:bCs/>
                <w:i/>
                <w:iCs/>
                <w:color w:val="000000" w:themeColor="text1"/>
                <w:sz w:val="16"/>
                <w:szCs w:val="16"/>
              </w:rPr>
              <w:t>Freq. Rel.</w:t>
            </w:r>
          </w:p>
        </w:tc>
        <w:tc>
          <w:tcPr>
            <w:tcW w:w="1310" w:type="dxa"/>
            <w:tcBorders>
              <w:top w:val="single" w:sz="8" w:space="0" w:color="auto"/>
              <w:left w:val="nil"/>
              <w:bottom w:val="single" w:sz="4" w:space="0" w:color="auto"/>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b/>
                <w:bCs/>
                <w:i/>
                <w:iCs/>
                <w:color w:val="000000" w:themeColor="text1"/>
                <w:sz w:val="16"/>
                <w:szCs w:val="16"/>
              </w:rPr>
            </w:pPr>
            <w:r w:rsidRPr="00165ABE">
              <w:rPr>
                <w:rFonts w:ascii="Times New Roman" w:eastAsia="Times New Roman" w:hAnsi="Times New Roman" w:cs="Times New Roman"/>
                <w:b/>
                <w:bCs/>
                <w:i/>
                <w:iCs/>
                <w:color w:val="000000" w:themeColor="text1"/>
                <w:sz w:val="16"/>
                <w:szCs w:val="16"/>
              </w:rPr>
              <w:t>Freq. Perc.</w:t>
            </w:r>
          </w:p>
        </w:tc>
        <w:tc>
          <w:tcPr>
            <w:tcW w:w="1310" w:type="dxa"/>
            <w:tcBorders>
              <w:top w:val="single" w:sz="8" w:space="0" w:color="auto"/>
              <w:left w:val="nil"/>
              <w:bottom w:val="single" w:sz="4" w:space="0" w:color="auto"/>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b/>
                <w:bCs/>
                <w:i/>
                <w:iCs/>
                <w:color w:val="000000" w:themeColor="text1"/>
                <w:sz w:val="16"/>
                <w:szCs w:val="16"/>
              </w:rPr>
            </w:pPr>
            <w:r w:rsidRPr="00165ABE">
              <w:rPr>
                <w:rFonts w:ascii="Times New Roman" w:eastAsia="Times New Roman" w:hAnsi="Times New Roman" w:cs="Times New Roman"/>
                <w:b/>
                <w:bCs/>
                <w:i/>
                <w:iCs/>
                <w:color w:val="000000" w:themeColor="text1"/>
                <w:sz w:val="16"/>
                <w:szCs w:val="16"/>
              </w:rPr>
              <w:t>Freq. Acum.</w:t>
            </w:r>
          </w:p>
        </w:tc>
      </w:tr>
      <w:tr w:rsidR="00050CB2" w:rsidRPr="00165ABE" w:rsidTr="00654079">
        <w:trPr>
          <w:trHeight w:val="300"/>
        </w:trPr>
        <w:tc>
          <w:tcPr>
            <w:tcW w:w="3716"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 xml:space="preserve">18 </w:t>
            </w:r>
            <w:r w:rsidR="00EF26A3">
              <w:rPr>
                <w:rFonts w:ascii="Times New Roman" w:eastAsia="Times New Roman" w:hAnsi="Times New Roman" w:cs="Times New Roman"/>
                <w:color w:val="000000" w:themeColor="text1"/>
                <w:sz w:val="16"/>
                <w:szCs w:val="16"/>
              </w:rPr>
              <w:t>–</w:t>
            </w:r>
            <w:r w:rsidRPr="00165ABE">
              <w:rPr>
                <w:rFonts w:ascii="Times New Roman" w:eastAsia="Times New Roman" w:hAnsi="Times New Roman" w:cs="Times New Roman"/>
                <w:color w:val="000000" w:themeColor="text1"/>
                <w:sz w:val="16"/>
                <w:szCs w:val="16"/>
              </w:rPr>
              <w:t xml:space="preserve"> 29</w:t>
            </w:r>
          </w:p>
        </w:tc>
        <w:tc>
          <w:tcPr>
            <w:tcW w:w="1136"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15</w:t>
            </w:r>
          </w:p>
        </w:tc>
        <w:tc>
          <w:tcPr>
            <w:tcW w:w="131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0,017182131</w:t>
            </w:r>
          </w:p>
        </w:tc>
        <w:tc>
          <w:tcPr>
            <w:tcW w:w="131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1,718213058</w:t>
            </w:r>
          </w:p>
        </w:tc>
        <w:tc>
          <w:tcPr>
            <w:tcW w:w="131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1,718213058</w:t>
            </w:r>
          </w:p>
        </w:tc>
      </w:tr>
      <w:tr w:rsidR="00050CB2" w:rsidRPr="00165ABE" w:rsidTr="00654079">
        <w:trPr>
          <w:trHeight w:val="300"/>
        </w:trPr>
        <w:tc>
          <w:tcPr>
            <w:tcW w:w="3716"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 xml:space="preserve">30 </w:t>
            </w:r>
            <w:r w:rsidR="00EF26A3">
              <w:rPr>
                <w:rFonts w:ascii="Times New Roman" w:eastAsia="Times New Roman" w:hAnsi="Times New Roman" w:cs="Times New Roman"/>
                <w:color w:val="000000" w:themeColor="text1"/>
                <w:sz w:val="16"/>
                <w:szCs w:val="16"/>
              </w:rPr>
              <w:t>–</w:t>
            </w:r>
            <w:r w:rsidRPr="00165ABE">
              <w:rPr>
                <w:rFonts w:ascii="Times New Roman" w:eastAsia="Times New Roman" w:hAnsi="Times New Roman" w:cs="Times New Roman"/>
                <w:color w:val="000000" w:themeColor="text1"/>
                <w:sz w:val="16"/>
                <w:szCs w:val="16"/>
              </w:rPr>
              <w:t xml:space="preserve"> 41</w:t>
            </w:r>
          </w:p>
        </w:tc>
        <w:tc>
          <w:tcPr>
            <w:tcW w:w="1136"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197</w:t>
            </w:r>
          </w:p>
        </w:tc>
        <w:tc>
          <w:tcPr>
            <w:tcW w:w="131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0,225658648</w:t>
            </w:r>
          </w:p>
        </w:tc>
        <w:tc>
          <w:tcPr>
            <w:tcW w:w="131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22,56586483</w:t>
            </w:r>
          </w:p>
        </w:tc>
        <w:tc>
          <w:tcPr>
            <w:tcW w:w="131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24,28407789</w:t>
            </w:r>
          </w:p>
        </w:tc>
      </w:tr>
      <w:tr w:rsidR="00050CB2" w:rsidRPr="00165ABE" w:rsidTr="00654079">
        <w:trPr>
          <w:trHeight w:val="300"/>
        </w:trPr>
        <w:tc>
          <w:tcPr>
            <w:tcW w:w="3716"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 xml:space="preserve">42 </w:t>
            </w:r>
            <w:r w:rsidR="00EF26A3">
              <w:rPr>
                <w:rFonts w:ascii="Times New Roman" w:eastAsia="Times New Roman" w:hAnsi="Times New Roman" w:cs="Times New Roman"/>
                <w:color w:val="000000" w:themeColor="text1"/>
                <w:sz w:val="16"/>
                <w:szCs w:val="16"/>
              </w:rPr>
              <w:t>–</w:t>
            </w:r>
            <w:r w:rsidRPr="00165ABE">
              <w:rPr>
                <w:rFonts w:ascii="Times New Roman" w:eastAsia="Times New Roman" w:hAnsi="Times New Roman" w:cs="Times New Roman"/>
                <w:color w:val="000000" w:themeColor="text1"/>
                <w:sz w:val="16"/>
                <w:szCs w:val="16"/>
              </w:rPr>
              <w:t xml:space="preserve"> 53</w:t>
            </w:r>
          </w:p>
        </w:tc>
        <w:tc>
          <w:tcPr>
            <w:tcW w:w="1136"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413</w:t>
            </w:r>
          </w:p>
        </w:tc>
        <w:tc>
          <w:tcPr>
            <w:tcW w:w="131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0,473081329</w:t>
            </w:r>
          </w:p>
        </w:tc>
        <w:tc>
          <w:tcPr>
            <w:tcW w:w="131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47,30813288</w:t>
            </w:r>
          </w:p>
        </w:tc>
        <w:tc>
          <w:tcPr>
            <w:tcW w:w="131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71,59221077</w:t>
            </w:r>
          </w:p>
        </w:tc>
      </w:tr>
      <w:tr w:rsidR="00050CB2" w:rsidRPr="00165ABE" w:rsidTr="00654079">
        <w:trPr>
          <w:trHeight w:val="300"/>
        </w:trPr>
        <w:tc>
          <w:tcPr>
            <w:tcW w:w="3716"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 xml:space="preserve">54 </w:t>
            </w:r>
            <w:r w:rsidR="00EF26A3">
              <w:rPr>
                <w:rFonts w:ascii="Times New Roman" w:eastAsia="Times New Roman" w:hAnsi="Times New Roman" w:cs="Times New Roman"/>
                <w:color w:val="000000" w:themeColor="text1"/>
                <w:sz w:val="16"/>
                <w:szCs w:val="16"/>
              </w:rPr>
              <w:t>–</w:t>
            </w:r>
            <w:r w:rsidRPr="00165ABE">
              <w:rPr>
                <w:rFonts w:ascii="Times New Roman" w:eastAsia="Times New Roman" w:hAnsi="Times New Roman" w:cs="Times New Roman"/>
                <w:color w:val="000000" w:themeColor="text1"/>
                <w:sz w:val="16"/>
                <w:szCs w:val="16"/>
              </w:rPr>
              <w:t xml:space="preserve"> 65</w:t>
            </w:r>
          </w:p>
        </w:tc>
        <w:tc>
          <w:tcPr>
            <w:tcW w:w="1136"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202</w:t>
            </w:r>
          </w:p>
        </w:tc>
        <w:tc>
          <w:tcPr>
            <w:tcW w:w="131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0,231386025</w:t>
            </w:r>
          </w:p>
        </w:tc>
        <w:tc>
          <w:tcPr>
            <w:tcW w:w="131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23,13860252</w:t>
            </w:r>
          </w:p>
        </w:tc>
        <w:tc>
          <w:tcPr>
            <w:tcW w:w="131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94,73081329</w:t>
            </w:r>
          </w:p>
        </w:tc>
      </w:tr>
      <w:tr w:rsidR="00050CB2" w:rsidRPr="00165ABE" w:rsidTr="00654079">
        <w:trPr>
          <w:trHeight w:val="300"/>
        </w:trPr>
        <w:tc>
          <w:tcPr>
            <w:tcW w:w="3716"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 xml:space="preserve">Acima de 65 </w:t>
            </w:r>
          </w:p>
        </w:tc>
        <w:tc>
          <w:tcPr>
            <w:tcW w:w="1136"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10</w:t>
            </w:r>
          </w:p>
        </w:tc>
        <w:tc>
          <w:tcPr>
            <w:tcW w:w="131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0,011454754</w:t>
            </w:r>
          </w:p>
        </w:tc>
        <w:tc>
          <w:tcPr>
            <w:tcW w:w="131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1,145475372</w:t>
            </w:r>
          </w:p>
        </w:tc>
        <w:tc>
          <w:tcPr>
            <w:tcW w:w="131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95,87628866</w:t>
            </w:r>
          </w:p>
        </w:tc>
      </w:tr>
      <w:tr w:rsidR="00050CB2" w:rsidRPr="00165ABE" w:rsidTr="00654079">
        <w:trPr>
          <w:trHeight w:val="300"/>
        </w:trPr>
        <w:tc>
          <w:tcPr>
            <w:tcW w:w="3716"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Não informado</w:t>
            </w:r>
          </w:p>
        </w:tc>
        <w:tc>
          <w:tcPr>
            <w:tcW w:w="1136"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36</w:t>
            </w:r>
          </w:p>
        </w:tc>
        <w:tc>
          <w:tcPr>
            <w:tcW w:w="131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0,041237113</w:t>
            </w:r>
          </w:p>
        </w:tc>
        <w:tc>
          <w:tcPr>
            <w:tcW w:w="131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4,12371134</w:t>
            </w:r>
          </w:p>
        </w:tc>
        <w:tc>
          <w:tcPr>
            <w:tcW w:w="131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100</w:t>
            </w:r>
          </w:p>
        </w:tc>
      </w:tr>
      <w:tr w:rsidR="00050CB2" w:rsidRPr="00165ABE" w:rsidTr="00654079">
        <w:trPr>
          <w:trHeight w:val="315"/>
        </w:trPr>
        <w:tc>
          <w:tcPr>
            <w:tcW w:w="3716" w:type="dxa"/>
            <w:tcBorders>
              <w:top w:val="single" w:sz="4" w:space="0" w:color="auto"/>
              <w:left w:val="nil"/>
              <w:bottom w:val="single" w:sz="8" w:space="0" w:color="auto"/>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b/>
                <w:bCs/>
                <w:color w:val="000000" w:themeColor="text1"/>
                <w:sz w:val="16"/>
                <w:szCs w:val="16"/>
              </w:rPr>
            </w:pPr>
            <w:r w:rsidRPr="00165ABE">
              <w:rPr>
                <w:rFonts w:ascii="Times New Roman" w:eastAsia="Times New Roman" w:hAnsi="Times New Roman" w:cs="Times New Roman"/>
                <w:b/>
                <w:bCs/>
                <w:color w:val="000000" w:themeColor="text1"/>
                <w:sz w:val="16"/>
                <w:szCs w:val="16"/>
              </w:rPr>
              <w:t>Total</w:t>
            </w:r>
          </w:p>
        </w:tc>
        <w:tc>
          <w:tcPr>
            <w:tcW w:w="1136" w:type="dxa"/>
            <w:tcBorders>
              <w:top w:val="single" w:sz="4" w:space="0" w:color="auto"/>
              <w:left w:val="nil"/>
              <w:bottom w:val="single" w:sz="8" w:space="0" w:color="auto"/>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b/>
                <w:bCs/>
                <w:color w:val="000000" w:themeColor="text1"/>
                <w:sz w:val="16"/>
                <w:szCs w:val="16"/>
              </w:rPr>
            </w:pPr>
            <w:r w:rsidRPr="00165ABE">
              <w:rPr>
                <w:rFonts w:ascii="Times New Roman" w:eastAsia="Times New Roman" w:hAnsi="Times New Roman" w:cs="Times New Roman"/>
                <w:b/>
                <w:bCs/>
                <w:color w:val="000000" w:themeColor="text1"/>
                <w:sz w:val="16"/>
                <w:szCs w:val="16"/>
              </w:rPr>
              <w:t>873</w:t>
            </w:r>
          </w:p>
        </w:tc>
        <w:tc>
          <w:tcPr>
            <w:tcW w:w="1310" w:type="dxa"/>
            <w:tcBorders>
              <w:top w:val="single" w:sz="4" w:space="0" w:color="auto"/>
              <w:left w:val="nil"/>
              <w:bottom w:val="single" w:sz="8" w:space="0" w:color="auto"/>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 </w:t>
            </w:r>
          </w:p>
        </w:tc>
        <w:tc>
          <w:tcPr>
            <w:tcW w:w="1310" w:type="dxa"/>
            <w:tcBorders>
              <w:top w:val="single" w:sz="4" w:space="0" w:color="auto"/>
              <w:left w:val="nil"/>
              <w:bottom w:val="single" w:sz="8" w:space="0" w:color="auto"/>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 </w:t>
            </w:r>
          </w:p>
        </w:tc>
        <w:tc>
          <w:tcPr>
            <w:tcW w:w="1310" w:type="dxa"/>
            <w:tcBorders>
              <w:top w:val="single" w:sz="4" w:space="0" w:color="auto"/>
              <w:left w:val="nil"/>
              <w:bottom w:val="single" w:sz="8" w:space="0" w:color="auto"/>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 </w:t>
            </w:r>
          </w:p>
        </w:tc>
      </w:tr>
    </w:tbl>
    <w:p w:rsidR="00DE1850" w:rsidRPr="00DE1850" w:rsidRDefault="00DE1850" w:rsidP="00DE1850">
      <w:pPr>
        <w:spacing w:after="0" w:line="240" w:lineRule="auto"/>
        <w:ind w:firstLine="567"/>
        <w:jc w:val="both"/>
        <w:rPr>
          <w:rFonts w:ascii="Times New Roman" w:hAnsi="Times New Roman" w:cs="Times New Roman"/>
          <w:color w:val="000000" w:themeColor="text1"/>
          <w:sz w:val="18"/>
          <w:szCs w:val="18"/>
        </w:rPr>
      </w:pPr>
      <w:r w:rsidRPr="00DE1850">
        <w:rPr>
          <w:rFonts w:ascii="Times New Roman" w:hAnsi="Times New Roman" w:cs="Times New Roman"/>
          <w:color w:val="000000" w:themeColor="text1"/>
          <w:sz w:val="18"/>
          <w:szCs w:val="18"/>
        </w:rPr>
        <w:t>Fonte: Saída do software</w:t>
      </w:r>
    </w:p>
    <w:p w:rsidR="00050CB2" w:rsidRPr="00165ABE" w:rsidRDefault="00050CB2" w:rsidP="00050CB2">
      <w:pPr>
        <w:spacing w:after="0" w:line="240" w:lineRule="auto"/>
        <w:rPr>
          <w:rFonts w:ascii="Times New Roman" w:hAnsi="Times New Roman" w:cs="Times New Roman"/>
          <w:b/>
          <w:color w:val="000000" w:themeColor="text1"/>
          <w:sz w:val="16"/>
          <w:szCs w:val="16"/>
        </w:rPr>
      </w:pPr>
    </w:p>
    <w:p w:rsidR="00050CB2" w:rsidRPr="00165ABE" w:rsidRDefault="00050CB2" w:rsidP="00050CB2">
      <w:pPr>
        <w:spacing w:after="0" w:line="240" w:lineRule="auto"/>
        <w:ind w:firstLine="567"/>
        <w:jc w:val="both"/>
        <w:rPr>
          <w:rFonts w:ascii="Times New Roman" w:hAnsi="Times New Roman" w:cs="Times New Roman"/>
          <w:color w:val="000000" w:themeColor="text1"/>
          <w:sz w:val="16"/>
          <w:szCs w:val="16"/>
        </w:rPr>
      </w:pPr>
    </w:p>
    <w:p w:rsidR="00050CB2" w:rsidRPr="00BE18F7" w:rsidRDefault="00050CB2" w:rsidP="00050CB2">
      <w:pPr>
        <w:spacing w:after="0" w:line="240" w:lineRule="auto"/>
        <w:rPr>
          <w:rFonts w:ascii="Times New Roman" w:hAnsi="Times New Roman" w:cs="Times New Roman"/>
          <w:color w:val="000000" w:themeColor="text1"/>
          <w:sz w:val="24"/>
          <w:szCs w:val="24"/>
        </w:rPr>
      </w:pPr>
    </w:p>
    <w:p w:rsidR="00050CB2" w:rsidRPr="00BE18F7" w:rsidRDefault="00050CB2" w:rsidP="00050CB2">
      <w:pPr>
        <w:spacing w:after="0" w:line="360" w:lineRule="auto"/>
        <w:ind w:firstLine="851"/>
        <w:jc w:val="both"/>
        <w:rPr>
          <w:rFonts w:ascii="Times New Roman" w:hAnsi="Times New Roman" w:cs="Times New Roman"/>
          <w:color w:val="000000" w:themeColor="text1"/>
          <w:sz w:val="24"/>
          <w:szCs w:val="24"/>
        </w:rPr>
      </w:pPr>
      <w:r w:rsidRPr="00BE18F7">
        <w:rPr>
          <w:rFonts w:ascii="Times New Roman" w:hAnsi="Times New Roman" w:cs="Times New Roman"/>
          <w:color w:val="000000" w:themeColor="text1"/>
          <w:sz w:val="24"/>
          <w:szCs w:val="24"/>
        </w:rPr>
        <w:t xml:space="preserve">Considerando o objetivo de demonstrar de forma simplificada a importância e utilidade dos dados relacionados a afastamentos para uma visão mais ampliada em relação à promoção da saúde nos órgãos públicos, esta seção apresenta os principais resultados da análise dos dados e discussões em torno da interpretação desses dados sob o prisma do marketing de relacionamento. </w:t>
      </w:r>
    </w:p>
    <w:p w:rsidR="00050CB2" w:rsidRDefault="00050CB2" w:rsidP="00050CB2">
      <w:pPr>
        <w:spacing w:after="0" w:line="360" w:lineRule="auto"/>
        <w:ind w:firstLine="851"/>
        <w:jc w:val="both"/>
        <w:rPr>
          <w:rFonts w:ascii="Times New Roman" w:hAnsi="Times New Roman" w:cs="Times New Roman"/>
          <w:color w:val="000000" w:themeColor="text1"/>
          <w:sz w:val="24"/>
          <w:szCs w:val="24"/>
        </w:rPr>
      </w:pPr>
      <w:r w:rsidRPr="00BE18F7">
        <w:rPr>
          <w:rFonts w:ascii="Times New Roman" w:hAnsi="Times New Roman" w:cs="Times New Roman"/>
          <w:color w:val="000000" w:themeColor="text1"/>
          <w:sz w:val="24"/>
          <w:szCs w:val="24"/>
        </w:rPr>
        <w:t xml:space="preserve">A UFMG é um Órgão Público Federal de Ensino Superior sendo, portanto, uma instituição de serviço – considerando o conceito de Lovelock; Wirtz e Hemzo (2011). Assim, possui em seus Recursos Humanos sua representatividade. Quando observado, no entanto, o número de dias de afastamento no período pesquisado que totalizou 7813 dias de afastamento, percebe-se a relevância desse indicador como ponto crítico das consequências do mal-estar, conforme colocado por Ferreira (2013) - esse número de dias corresponde a aproximadamente 22 anos de trabalho de um servidor. A Tabela </w:t>
      </w:r>
      <w:r w:rsidR="00EF26A3">
        <w:rPr>
          <w:rFonts w:ascii="Times New Roman" w:hAnsi="Times New Roman" w:cs="Times New Roman"/>
          <w:color w:val="000000" w:themeColor="text1"/>
          <w:sz w:val="24"/>
          <w:szCs w:val="24"/>
        </w:rPr>
        <w:t>3</w:t>
      </w:r>
      <w:r w:rsidRPr="00BE18F7">
        <w:rPr>
          <w:rFonts w:ascii="Times New Roman" w:hAnsi="Times New Roman" w:cs="Times New Roman"/>
          <w:color w:val="000000" w:themeColor="text1"/>
          <w:sz w:val="24"/>
          <w:szCs w:val="24"/>
        </w:rPr>
        <w:t xml:space="preserve"> apresenta o número de dias de afastamento classificados em faixas de dias. A classificação buscou associar aos períodos considerados pela perícia como curto prazo (até 5 dias corridos e 14 dias não consecutivos) e em sequência período inferior a 1 mês, a 2 meses, a 3 meses, a 4 meses e superior a 4 meses. Prevaleceram as licenças de curto prazo de até 5 dias. </w:t>
      </w:r>
    </w:p>
    <w:p w:rsidR="00050CB2" w:rsidRPr="00BE18F7" w:rsidRDefault="00050CB2" w:rsidP="00050CB2">
      <w:pPr>
        <w:spacing w:after="0" w:line="360" w:lineRule="auto"/>
        <w:ind w:firstLine="851"/>
        <w:jc w:val="both"/>
        <w:rPr>
          <w:rFonts w:ascii="Times New Roman" w:hAnsi="Times New Roman" w:cs="Times New Roman"/>
          <w:color w:val="000000" w:themeColor="text1"/>
          <w:sz w:val="24"/>
          <w:szCs w:val="24"/>
        </w:rPr>
      </w:pPr>
    </w:p>
    <w:p w:rsidR="00050CB2" w:rsidRPr="00165ABE" w:rsidRDefault="00050CB2" w:rsidP="00050CB2">
      <w:pPr>
        <w:pStyle w:val="Legenda"/>
        <w:keepNext/>
        <w:rPr>
          <w:rFonts w:ascii="Times New Roman" w:hAnsi="Times New Roman" w:cs="Times New Roman"/>
          <w:color w:val="000000" w:themeColor="text1"/>
          <w:sz w:val="16"/>
          <w:szCs w:val="16"/>
        </w:rPr>
      </w:pPr>
      <w:r w:rsidRPr="00165ABE">
        <w:rPr>
          <w:rFonts w:ascii="Times New Roman" w:hAnsi="Times New Roman" w:cs="Times New Roman"/>
          <w:color w:val="000000" w:themeColor="text1"/>
          <w:sz w:val="16"/>
          <w:szCs w:val="16"/>
        </w:rPr>
        <w:t xml:space="preserve">Tabela </w:t>
      </w:r>
      <w:r w:rsidR="00EF26A3">
        <w:rPr>
          <w:rFonts w:ascii="Times New Roman" w:hAnsi="Times New Roman" w:cs="Times New Roman"/>
          <w:color w:val="000000" w:themeColor="text1"/>
          <w:sz w:val="16"/>
          <w:szCs w:val="16"/>
        </w:rPr>
        <w:t>3</w:t>
      </w:r>
      <w:r w:rsidRPr="00165ABE">
        <w:rPr>
          <w:rFonts w:ascii="Times New Roman" w:hAnsi="Times New Roman" w:cs="Times New Roman"/>
          <w:color w:val="000000" w:themeColor="text1"/>
          <w:sz w:val="16"/>
          <w:szCs w:val="16"/>
        </w:rPr>
        <w:t>: Dias de afastamento</w:t>
      </w:r>
    </w:p>
    <w:tbl>
      <w:tblPr>
        <w:tblW w:w="8806" w:type="dxa"/>
        <w:tblInd w:w="53" w:type="dxa"/>
        <w:tblCellMar>
          <w:left w:w="70" w:type="dxa"/>
          <w:right w:w="70" w:type="dxa"/>
        </w:tblCellMar>
        <w:tblLook w:val="04A0" w:firstRow="1" w:lastRow="0" w:firstColumn="1" w:lastColumn="0" w:noHBand="0" w:noVBand="1"/>
      </w:tblPr>
      <w:tblGrid>
        <w:gridCol w:w="3845"/>
        <w:gridCol w:w="1275"/>
        <w:gridCol w:w="1985"/>
        <w:gridCol w:w="1701"/>
      </w:tblGrid>
      <w:tr w:rsidR="00050CB2" w:rsidRPr="00165ABE" w:rsidTr="00654079">
        <w:trPr>
          <w:trHeight w:val="510"/>
        </w:trPr>
        <w:tc>
          <w:tcPr>
            <w:tcW w:w="3845" w:type="dxa"/>
            <w:tcBorders>
              <w:top w:val="single" w:sz="8" w:space="0" w:color="auto"/>
              <w:left w:val="nil"/>
              <w:bottom w:val="single" w:sz="4" w:space="0" w:color="auto"/>
              <w:right w:val="nil"/>
            </w:tcBorders>
            <w:shd w:val="clear" w:color="auto" w:fill="auto"/>
            <w:noWrap/>
            <w:vAlign w:val="center"/>
            <w:hideMark/>
          </w:tcPr>
          <w:p w:rsidR="00050CB2" w:rsidRPr="00165ABE" w:rsidRDefault="00050CB2" w:rsidP="00654079">
            <w:pPr>
              <w:spacing w:after="0" w:line="240" w:lineRule="auto"/>
              <w:jc w:val="center"/>
              <w:rPr>
                <w:rFonts w:ascii="Times New Roman" w:eastAsia="Times New Roman" w:hAnsi="Times New Roman" w:cs="Times New Roman"/>
                <w:b/>
                <w:bCs/>
                <w:i/>
                <w:iCs/>
                <w:color w:val="000000" w:themeColor="text1"/>
                <w:sz w:val="16"/>
                <w:szCs w:val="16"/>
              </w:rPr>
            </w:pPr>
            <w:r w:rsidRPr="00165ABE">
              <w:rPr>
                <w:rFonts w:ascii="Times New Roman" w:eastAsia="Times New Roman" w:hAnsi="Times New Roman" w:cs="Times New Roman"/>
                <w:b/>
                <w:bCs/>
                <w:i/>
                <w:iCs/>
                <w:color w:val="000000" w:themeColor="text1"/>
                <w:sz w:val="16"/>
                <w:szCs w:val="16"/>
              </w:rPr>
              <w:t>Dias de afastamento</w:t>
            </w:r>
          </w:p>
        </w:tc>
        <w:tc>
          <w:tcPr>
            <w:tcW w:w="1275" w:type="dxa"/>
            <w:tcBorders>
              <w:top w:val="single" w:sz="8" w:space="0" w:color="auto"/>
              <w:left w:val="nil"/>
              <w:bottom w:val="single" w:sz="4" w:space="0" w:color="auto"/>
              <w:right w:val="nil"/>
            </w:tcBorders>
            <w:shd w:val="clear" w:color="auto" w:fill="auto"/>
            <w:noWrap/>
            <w:vAlign w:val="center"/>
            <w:hideMark/>
          </w:tcPr>
          <w:p w:rsidR="00050CB2" w:rsidRPr="00165ABE" w:rsidRDefault="00050CB2" w:rsidP="00654079">
            <w:pPr>
              <w:spacing w:after="0" w:line="240" w:lineRule="auto"/>
              <w:jc w:val="center"/>
              <w:rPr>
                <w:rFonts w:ascii="Times New Roman" w:eastAsia="Times New Roman" w:hAnsi="Times New Roman" w:cs="Times New Roman"/>
                <w:b/>
                <w:bCs/>
                <w:i/>
                <w:iCs/>
                <w:color w:val="000000" w:themeColor="text1"/>
                <w:sz w:val="16"/>
                <w:szCs w:val="16"/>
              </w:rPr>
            </w:pPr>
            <w:r w:rsidRPr="00165ABE">
              <w:rPr>
                <w:rFonts w:ascii="Times New Roman" w:eastAsia="Times New Roman" w:hAnsi="Times New Roman" w:cs="Times New Roman"/>
                <w:b/>
                <w:bCs/>
                <w:i/>
                <w:iCs/>
                <w:color w:val="000000" w:themeColor="text1"/>
                <w:sz w:val="16"/>
                <w:szCs w:val="16"/>
              </w:rPr>
              <w:t>Média</w:t>
            </w:r>
          </w:p>
        </w:tc>
        <w:tc>
          <w:tcPr>
            <w:tcW w:w="1985" w:type="dxa"/>
            <w:tcBorders>
              <w:top w:val="single" w:sz="8" w:space="0" w:color="auto"/>
              <w:left w:val="nil"/>
              <w:bottom w:val="single" w:sz="4" w:space="0" w:color="auto"/>
              <w:right w:val="nil"/>
            </w:tcBorders>
            <w:shd w:val="clear" w:color="auto" w:fill="auto"/>
            <w:vAlign w:val="center"/>
            <w:hideMark/>
          </w:tcPr>
          <w:p w:rsidR="00050CB2" w:rsidRPr="00165ABE" w:rsidRDefault="00050CB2" w:rsidP="00654079">
            <w:pPr>
              <w:spacing w:after="0" w:line="240" w:lineRule="auto"/>
              <w:jc w:val="center"/>
              <w:rPr>
                <w:rFonts w:ascii="Times New Roman" w:eastAsia="Times New Roman" w:hAnsi="Times New Roman" w:cs="Times New Roman"/>
                <w:b/>
                <w:bCs/>
                <w:i/>
                <w:iCs/>
                <w:color w:val="000000" w:themeColor="text1"/>
                <w:sz w:val="16"/>
                <w:szCs w:val="16"/>
              </w:rPr>
            </w:pPr>
            <w:r w:rsidRPr="00165ABE">
              <w:rPr>
                <w:rFonts w:ascii="Times New Roman" w:eastAsia="Times New Roman" w:hAnsi="Times New Roman" w:cs="Times New Roman"/>
                <w:b/>
                <w:bCs/>
                <w:i/>
                <w:iCs/>
                <w:color w:val="000000" w:themeColor="text1"/>
                <w:sz w:val="16"/>
                <w:szCs w:val="16"/>
              </w:rPr>
              <w:t>Desvio Padrão da Média</w:t>
            </w:r>
          </w:p>
        </w:tc>
        <w:tc>
          <w:tcPr>
            <w:tcW w:w="1701" w:type="dxa"/>
            <w:tcBorders>
              <w:top w:val="single" w:sz="8" w:space="0" w:color="auto"/>
              <w:left w:val="nil"/>
              <w:bottom w:val="single" w:sz="4" w:space="0" w:color="auto"/>
              <w:right w:val="nil"/>
            </w:tcBorders>
            <w:shd w:val="clear" w:color="auto" w:fill="auto"/>
            <w:noWrap/>
            <w:vAlign w:val="center"/>
            <w:hideMark/>
          </w:tcPr>
          <w:p w:rsidR="00050CB2" w:rsidRPr="00165ABE" w:rsidRDefault="00050CB2" w:rsidP="00654079">
            <w:pPr>
              <w:spacing w:after="0" w:line="240" w:lineRule="auto"/>
              <w:jc w:val="center"/>
              <w:rPr>
                <w:rFonts w:ascii="Times New Roman" w:eastAsia="Times New Roman" w:hAnsi="Times New Roman" w:cs="Times New Roman"/>
                <w:b/>
                <w:bCs/>
                <w:i/>
                <w:iCs/>
                <w:color w:val="000000" w:themeColor="text1"/>
                <w:sz w:val="16"/>
                <w:szCs w:val="16"/>
              </w:rPr>
            </w:pPr>
            <w:r w:rsidRPr="00165ABE">
              <w:rPr>
                <w:rFonts w:ascii="Times New Roman" w:eastAsia="Times New Roman" w:hAnsi="Times New Roman" w:cs="Times New Roman"/>
                <w:b/>
                <w:bCs/>
                <w:i/>
                <w:iCs/>
                <w:color w:val="000000" w:themeColor="text1"/>
                <w:sz w:val="16"/>
                <w:szCs w:val="16"/>
              </w:rPr>
              <w:t>Freqüência</w:t>
            </w:r>
          </w:p>
        </w:tc>
      </w:tr>
      <w:tr w:rsidR="00050CB2" w:rsidRPr="00165ABE" w:rsidTr="00654079">
        <w:trPr>
          <w:trHeight w:val="300"/>
        </w:trPr>
        <w:tc>
          <w:tcPr>
            <w:tcW w:w="3845" w:type="dxa"/>
            <w:tcBorders>
              <w:top w:val="nil"/>
              <w:left w:val="nil"/>
              <w:bottom w:val="nil"/>
              <w:right w:val="nil"/>
            </w:tcBorders>
            <w:shd w:val="clear" w:color="auto" w:fill="auto"/>
            <w:noWrap/>
            <w:vAlign w:val="center"/>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De 1 a 5</w:t>
            </w:r>
          </w:p>
        </w:tc>
        <w:tc>
          <w:tcPr>
            <w:tcW w:w="1275" w:type="dxa"/>
            <w:tcBorders>
              <w:top w:val="nil"/>
              <w:left w:val="nil"/>
              <w:bottom w:val="nil"/>
              <w:right w:val="nil"/>
            </w:tcBorders>
            <w:shd w:val="clear" w:color="auto" w:fill="auto"/>
            <w:noWrap/>
            <w:vAlign w:val="center"/>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1,9</w:t>
            </w:r>
          </w:p>
        </w:tc>
        <w:tc>
          <w:tcPr>
            <w:tcW w:w="1985" w:type="dxa"/>
            <w:tcBorders>
              <w:top w:val="nil"/>
              <w:left w:val="nil"/>
              <w:bottom w:val="nil"/>
              <w:right w:val="nil"/>
            </w:tcBorders>
            <w:shd w:val="clear" w:color="auto" w:fill="auto"/>
            <w:noWrap/>
            <w:vAlign w:val="center"/>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0,0</w:t>
            </w:r>
          </w:p>
        </w:tc>
        <w:tc>
          <w:tcPr>
            <w:tcW w:w="1701" w:type="dxa"/>
            <w:tcBorders>
              <w:top w:val="nil"/>
              <w:left w:val="nil"/>
              <w:bottom w:val="nil"/>
              <w:right w:val="nil"/>
            </w:tcBorders>
            <w:shd w:val="clear" w:color="auto" w:fill="auto"/>
            <w:noWrap/>
            <w:vAlign w:val="center"/>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620,0</w:t>
            </w:r>
          </w:p>
        </w:tc>
      </w:tr>
      <w:tr w:rsidR="00050CB2" w:rsidRPr="00165ABE" w:rsidTr="00654079">
        <w:trPr>
          <w:trHeight w:val="300"/>
        </w:trPr>
        <w:tc>
          <w:tcPr>
            <w:tcW w:w="3845" w:type="dxa"/>
            <w:tcBorders>
              <w:top w:val="nil"/>
              <w:left w:val="nil"/>
              <w:bottom w:val="nil"/>
              <w:right w:val="nil"/>
            </w:tcBorders>
            <w:shd w:val="clear" w:color="auto" w:fill="auto"/>
            <w:noWrap/>
            <w:vAlign w:val="center"/>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De 6 a 14</w:t>
            </w:r>
          </w:p>
        </w:tc>
        <w:tc>
          <w:tcPr>
            <w:tcW w:w="1275" w:type="dxa"/>
            <w:tcBorders>
              <w:top w:val="nil"/>
              <w:left w:val="nil"/>
              <w:bottom w:val="nil"/>
              <w:right w:val="nil"/>
            </w:tcBorders>
            <w:shd w:val="clear" w:color="auto" w:fill="auto"/>
            <w:noWrap/>
            <w:vAlign w:val="center"/>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9,1</w:t>
            </w:r>
          </w:p>
        </w:tc>
        <w:tc>
          <w:tcPr>
            <w:tcW w:w="1985" w:type="dxa"/>
            <w:tcBorders>
              <w:top w:val="nil"/>
              <w:left w:val="nil"/>
              <w:bottom w:val="nil"/>
              <w:right w:val="nil"/>
            </w:tcBorders>
            <w:shd w:val="clear" w:color="auto" w:fill="auto"/>
            <w:noWrap/>
            <w:vAlign w:val="center"/>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0,2</w:t>
            </w:r>
          </w:p>
        </w:tc>
        <w:tc>
          <w:tcPr>
            <w:tcW w:w="1701" w:type="dxa"/>
            <w:tcBorders>
              <w:top w:val="nil"/>
              <w:left w:val="nil"/>
              <w:bottom w:val="nil"/>
              <w:right w:val="nil"/>
            </w:tcBorders>
            <w:shd w:val="clear" w:color="auto" w:fill="auto"/>
            <w:noWrap/>
            <w:vAlign w:val="center"/>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91,0</w:t>
            </w:r>
          </w:p>
        </w:tc>
      </w:tr>
      <w:tr w:rsidR="00050CB2" w:rsidRPr="00165ABE" w:rsidTr="00654079">
        <w:trPr>
          <w:trHeight w:val="300"/>
        </w:trPr>
        <w:tc>
          <w:tcPr>
            <w:tcW w:w="3845" w:type="dxa"/>
            <w:tcBorders>
              <w:top w:val="nil"/>
              <w:left w:val="nil"/>
              <w:bottom w:val="nil"/>
              <w:right w:val="nil"/>
            </w:tcBorders>
            <w:shd w:val="clear" w:color="auto" w:fill="auto"/>
            <w:noWrap/>
            <w:vAlign w:val="center"/>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De 15 a 29</w:t>
            </w:r>
          </w:p>
        </w:tc>
        <w:tc>
          <w:tcPr>
            <w:tcW w:w="1275" w:type="dxa"/>
            <w:tcBorders>
              <w:top w:val="nil"/>
              <w:left w:val="nil"/>
              <w:bottom w:val="nil"/>
              <w:right w:val="nil"/>
            </w:tcBorders>
            <w:shd w:val="clear" w:color="auto" w:fill="auto"/>
            <w:noWrap/>
            <w:vAlign w:val="center"/>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18,2</w:t>
            </w:r>
          </w:p>
        </w:tc>
        <w:tc>
          <w:tcPr>
            <w:tcW w:w="1985" w:type="dxa"/>
            <w:tcBorders>
              <w:top w:val="nil"/>
              <w:left w:val="nil"/>
              <w:bottom w:val="nil"/>
              <w:right w:val="nil"/>
            </w:tcBorders>
            <w:shd w:val="clear" w:color="auto" w:fill="auto"/>
            <w:noWrap/>
            <w:vAlign w:val="center"/>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0,4</w:t>
            </w:r>
          </w:p>
        </w:tc>
        <w:tc>
          <w:tcPr>
            <w:tcW w:w="1701" w:type="dxa"/>
            <w:tcBorders>
              <w:top w:val="nil"/>
              <w:left w:val="nil"/>
              <w:bottom w:val="nil"/>
              <w:right w:val="nil"/>
            </w:tcBorders>
            <w:shd w:val="clear" w:color="auto" w:fill="auto"/>
            <w:noWrap/>
            <w:vAlign w:val="center"/>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70,0</w:t>
            </w:r>
          </w:p>
        </w:tc>
      </w:tr>
      <w:tr w:rsidR="00050CB2" w:rsidRPr="00165ABE" w:rsidTr="00654079">
        <w:trPr>
          <w:trHeight w:val="300"/>
        </w:trPr>
        <w:tc>
          <w:tcPr>
            <w:tcW w:w="3845" w:type="dxa"/>
            <w:tcBorders>
              <w:top w:val="nil"/>
              <w:left w:val="nil"/>
              <w:bottom w:val="nil"/>
              <w:right w:val="nil"/>
            </w:tcBorders>
            <w:shd w:val="clear" w:color="auto" w:fill="auto"/>
            <w:noWrap/>
            <w:vAlign w:val="center"/>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De 30 a 59</w:t>
            </w:r>
          </w:p>
        </w:tc>
        <w:tc>
          <w:tcPr>
            <w:tcW w:w="1275" w:type="dxa"/>
            <w:tcBorders>
              <w:top w:val="nil"/>
              <w:left w:val="nil"/>
              <w:bottom w:val="nil"/>
              <w:right w:val="nil"/>
            </w:tcBorders>
            <w:shd w:val="clear" w:color="auto" w:fill="auto"/>
            <w:noWrap/>
            <w:vAlign w:val="center"/>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37,2</w:t>
            </w:r>
          </w:p>
        </w:tc>
        <w:tc>
          <w:tcPr>
            <w:tcW w:w="1985" w:type="dxa"/>
            <w:tcBorders>
              <w:top w:val="nil"/>
              <w:left w:val="nil"/>
              <w:bottom w:val="nil"/>
              <w:right w:val="nil"/>
            </w:tcBorders>
            <w:shd w:val="clear" w:color="auto" w:fill="auto"/>
            <w:noWrap/>
            <w:vAlign w:val="center"/>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1,0</w:t>
            </w:r>
          </w:p>
        </w:tc>
        <w:tc>
          <w:tcPr>
            <w:tcW w:w="1701" w:type="dxa"/>
            <w:tcBorders>
              <w:top w:val="nil"/>
              <w:left w:val="nil"/>
              <w:bottom w:val="nil"/>
              <w:right w:val="nil"/>
            </w:tcBorders>
            <w:shd w:val="clear" w:color="auto" w:fill="auto"/>
            <w:noWrap/>
            <w:vAlign w:val="center"/>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62,0</w:t>
            </w:r>
          </w:p>
        </w:tc>
      </w:tr>
      <w:tr w:rsidR="00050CB2" w:rsidRPr="00165ABE" w:rsidTr="00654079">
        <w:trPr>
          <w:trHeight w:val="300"/>
        </w:trPr>
        <w:tc>
          <w:tcPr>
            <w:tcW w:w="3845" w:type="dxa"/>
            <w:tcBorders>
              <w:top w:val="nil"/>
              <w:left w:val="nil"/>
              <w:bottom w:val="nil"/>
              <w:right w:val="nil"/>
            </w:tcBorders>
            <w:shd w:val="clear" w:color="auto" w:fill="auto"/>
            <w:noWrap/>
            <w:vAlign w:val="center"/>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De 60 a 89</w:t>
            </w:r>
          </w:p>
        </w:tc>
        <w:tc>
          <w:tcPr>
            <w:tcW w:w="1275" w:type="dxa"/>
            <w:tcBorders>
              <w:top w:val="nil"/>
              <w:left w:val="nil"/>
              <w:bottom w:val="nil"/>
              <w:right w:val="nil"/>
            </w:tcBorders>
            <w:shd w:val="clear" w:color="auto" w:fill="auto"/>
            <w:noWrap/>
            <w:vAlign w:val="center"/>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61,5</w:t>
            </w:r>
          </w:p>
        </w:tc>
        <w:tc>
          <w:tcPr>
            <w:tcW w:w="1985" w:type="dxa"/>
            <w:tcBorders>
              <w:top w:val="nil"/>
              <w:left w:val="nil"/>
              <w:bottom w:val="nil"/>
              <w:right w:val="nil"/>
            </w:tcBorders>
            <w:shd w:val="clear" w:color="auto" w:fill="auto"/>
            <w:noWrap/>
            <w:vAlign w:val="center"/>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1,0</w:t>
            </w:r>
          </w:p>
        </w:tc>
        <w:tc>
          <w:tcPr>
            <w:tcW w:w="1701" w:type="dxa"/>
            <w:tcBorders>
              <w:top w:val="nil"/>
              <w:left w:val="nil"/>
              <w:bottom w:val="nil"/>
              <w:right w:val="nil"/>
            </w:tcBorders>
            <w:shd w:val="clear" w:color="auto" w:fill="auto"/>
            <w:noWrap/>
            <w:vAlign w:val="center"/>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25,0</w:t>
            </w:r>
          </w:p>
        </w:tc>
      </w:tr>
      <w:tr w:rsidR="00050CB2" w:rsidRPr="00165ABE" w:rsidTr="00654079">
        <w:trPr>
          <w:trHeight w:val="300"/>
        </w:trPr>
        <w:tc>
          <w:tcPr>
            <w:tcW w:w="3845" w:type="dxa"/>
            <w:tcBorders>
              <w:top w:val="nil"/>
              <w:left w:val="nil"/>
              <w:bottom w:val="nil"/>
              <w:right w:val="nil"/>
            </w:tcBorders>
            <w:shd w:val="clear" w:color="auto" w:fill="auto"/>
            <w:noWrap/>
            <w:vAlign w:val="center"/>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De 90 a 119</w:t>
            </w:r>
          </w:p>
        </w:tc>
        <w:tc>
          <w:tcPr>
            <w:tcW w:w="1275" w:type="dxa"/>
            <w:tcBorders>
              <w:top w:val="nil"/>
              <w:left w:val="nil"/>
              <w:bottom w:val="nil"/>
              <w:right w:val="nil"/>
            </w:tcBorders>
            <w:shd w:val="clear" w:color="auto" w:fill="auto"/>
            <w:noWrap/>
            <w:vAlign w:val="center"/>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92,0</w:t>
            </w:r>
          </w:p>
        </w:tc>
        <w:tc>
          <w:tcPr>
            <w:tcW w:w="1985" w:type="dxa"/>
            <w:tcBorders>
              <w:top w:val="nil"/>
              <w:left w:val="nil"/>
              <w:bottom w:val="nil"/>
              <w:right w:val="nil"/>
            </w:tcBorders>
            <w:shd w:val="clear" w:color="auto" w:fill="auto"/>
            <w:noWrap/>
            <w:vAlign w:val="center"/>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p>
        </w:tc>
        <w:tc>
          <w:tcPr>
            <w:tcW w:w="1701" w:type="dxa"/>
            <w:tcBorders>
              <w:top w:val="nil"/>
              <w:left w:val="nil"/>
              <w:bottom w:val="nil"/>
              <w:right w:val="nil"/>
            </w:tcBorders>
            <w:shd w:val="clear" w:color="auto" w:fill="auto"/>
            <w:noWrap/>
            <w:vAlign w:val="center"/>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1,0</w:t>
            </w:r>
          </w:p>
        </w:tc>
      </w:tr>
      <w:tr w:rsidR="00050CB2" w:rsidRPr="00165ABE" w:rsidTr="00654079">
        <w:trPr>
          <w:trHeight w:val="315"/>
        </w:trPr>
        <w:tc>
          <w:tcPr>
            <w:tcW w:w="3845" w:type="dxa"/>
            <w:tcBorders>
              <w:top w:val="nil"/>
              <w:left w:val="nil"/>
              <w:bottom w:val="single" w:sz="8" w:space="0" w:color="auto"/>
              <w:right w:val="nil"/>
            </w:tcBorders>
            <w:shd w:val="clear" w:color="auto" w:fill="auto"/>
            <w:noWrap/>
            <w:vAlign w:val="center"/>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A partir de 120</w:t>
            </w:r>
          </w:p>
        </w:tc>
        <w:tc>
          <w:tcPr>
            <w:tcW w:w="1275" w:type="dxa"/>
            <w:tcBorders>
              <w:top w:val="nil"/>
              <w:left w:val="nil"/>
              <w:bottom w:val="single" w:sz="8" w:space="0" w:color="auto"/>
              <w:right w:val="nil"/>
            </w:tcBorders>
            <w:shd w:val="clear" w:color="auto" w:fill="auto"/>
            <w:noWrap/>
            <w:vAlign w:val="center"/>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142,5</w:t>
            </w:r>
          </w:p>
        </w:tc>
        <w:tc>
          <w:tcPr>
            <w:tcW w:w="1985" w:type="dxa"/>
            <w:tcBorders>
              <w:top w:val="nil"/>
              <w:left w:val="nil"/>
              <w:bottom w:val="single" w:sz="8" w:space="0" w:color="auto"/>
              <w:right w:val="nil"/>
            </w:tcBorders>
            <w:shd w:val="clear" w:color="auto" w:fill="auto"/>
            <w:noWrap/>
            <w:vAlign w:val="center"/>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22,5</w:t>
            </w:r>
          </w:p>
        </w:tc>
        <w:tc>
          <w:tcPr>
            <w:tcW w:w="1701" w:type="dxa"/>
            <w:tcBorders>
              <w:top w:val="nil"/>
              <w:left w:val="nil"/>
              <w:bottom w:val="single" w:sz="8" w:space="0" w:color="auto"/>
              <w:right w:val="nil"/>
            </w:tcBorders>
            <w:shd w:val="clear" w:color="auto" w:fill="auto"/>
            <w:noWrap/>
            <w:vAlign w:val="center"/>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4,0</w:t>
            </w:r>
          </w:p>
        </w:tc>
      </w:tr>
      <w:tr w:rsidR="00050CB2" w:rsidRPr="00165ABE" w:rsidTr="00654079">
        <w:trPr>
          <w:trHeight w:val="300"/>
        </w:trPr>
        <w:tc>
          <w:tcPr>
            <w:tcW w:w="3845" w:type="dxa"/>
            <w:tcBorders>
              <w:top w:val="nil"/>
              <w:left w:val="nil"/>
              <w:bottom w:val="nil"/>
              <w:right w:val="nil"/>
            </w:tcBorders>
            <w:shd w:val="clear" w:color="auto" w:fill="auto"/>
            <w:noWrap/>
            <w:vAlign w:val="bottom"/>
            <w:hideMark/>
          </w:tcPr>
          <w:p w:rsidR="00DE1850" w:rsidRPr="00DE1850" w:rsidRDefault="00DE1850" w:rsidP="00DE1850">
            <w:pPr>
              <w:spacing w:after="0" w:line="240" w:lineRule="auto"/>
              <w:ind w:firstLine="567"/>
              <w:jc w:val="both"/>
              <w:rPr>
                <w:rFonts w:ascii="Times New Roman" w:hAnsi="Times New Roman" w:cs="Times New Roman"/>
                <w:color w:val="000000" w:themeColor="text1"/>
                <w:sz w:val="18"/>
                <w:szCs w:val="18"/>
              </w:rPr>
            </w:pPr>
            <w:r w:rsidRPr="00DE1850">
              <w:rPr>
                <w:rFonts w:ascii="Times New Roman" w:hAnsi="Times New Roman" w:cs="Times New Roman"/>
                <w:color w:val="000000" w:themeColor="text1"/>
                <w:sz w:val="18"/>
                <w:szCs w:val="18"/>
              </w:rPr>
              <w:t>Fonte: Saída do software</w:t>
            </w:r>
          </w:p>
          <w:p w:rsidR="00050CB2" w:rsidRPr="00165ABE" w:rsidRDefault="00050CB2" w:rsidP="00654079">
            <w:pPr>
              <w:spacing w:after="0" w:line="240" w:lineRule="auto"/>
              <w:rPr>
                <w:rFonts w:ascii="Times New Roman" w:eastAsia="Times New Roman" w:hAnsi="Times New Roman" w:cs="Times New Roman"/>
                <w:color w:val="000000" w:themeColor="text1"/>
                <w:sz w:val="16"/>
                <w:szCs w:val="16"/>
              </w:rPr>
            </w:pPr>
          </w:p>
        </w:tc>
        <w:tc>
          <w:tcPr>
            <w:tcW w:w="1275"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rPr>
                <w:rFonts w:ascii="Times New Roman" w:eastAsia="Times New Roman" w:hAnsi="Times New Roman" w:cs="Times New Roman"/>
                <w:color w:val="000000" w:themeColor="text1"/>
                <w:sz w:val="16"/>
                <w:szCs w:val="16"/>
              </w:rPr>
            </w:pPr>
          </w:p>
        </w:tc>
        <w:tc>
          <w:tcPr>
            <w:tcW w:w="1985"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rPr>
                <w:rFonts w:ascii="Times New Roman" w:eastAsia="Times New Roman" w:hAnsi="Times New Roman" w:cs="Times New Roman"/>
                <w:color w:val="000000" w:themeColor="text1"/>
                <w:sz w:val="16"/>
                <w:szCs w:val="16"/>
              </w:rPr>
            </w:pPr>
          </w:p>
        </w:tc>
        <w:tc>
          <w:tcPr>
            <w:tcW w:w="1701"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rPr>
                <w:rFonts w:ascii="Times New Roman" w:eastAsia="Times New Roman" w:hAnsi="Times New Roman" w:cs="Times New Roman"/>
                <w:color w:val="000000" w:themeColor="text1"/>
                <w:sz w:val="16"/>
                <w:szCs w:val="16"/>
              </w:rPr>
            </w:pPr>
          </w:p>
        </w:tc>
      </w:tr>
    </w:tbl>
    <w:p w:rsidR="00050CB2" w:rsidRPr="00BE18F7" w:rsidRDefault="00050CB2" w:rsidP="00050CB2">
      <w:pPr>
        <w:spacing w:after="0" w:line="240" w:lineRule="auto"/>
        <w:rPr>
          <w:rFonts w:ascii="Times New Roman" w:hAnsi="Times New Roman" w:cs="Times New Roman"/>
          <w:b/>
          <w:color w:val="000000" w:themeColor="text1"/>
          <w:sz w:val="24"/>
          <w:szCs w:val="24"/>
        </w:rPr>
      </w:pPr>
    </w:p>
    <w:p w:rsidR="00050CB2" w:rsidRPr="00BE18F7" w:rsidRDefault="00050CB2" w:rsidP="00050CB2">
      <w:pPr>
        <w:spacing w:after="0" w:line="240" w:lineRule="auto"/>
        <w:ind w:firstLine="567"/>
        <w:jc w:val="both"/>
        <w:rPr>
          <w:rFonts w:ascii="Times New Roman" w:hAnsi="Times New Roman" w:cs="Times New Roman"/>
          <w:color w:val="000000" w:themeColor="text1"/>
          <w:sz w:val="24"/>
          <w:szCs w:val="24"/>
        </w:rPr>
      </w:pPr>
    </w:p>
    <w:p w:rsidR="00050CB2" w:rsidRPr="00BE18F7" w:rsidRDefault="00050CB2" w:rsidP="00050CB2">
      <w:pPr>
        <w:spacing w:after="0" w:line="360" w:lineRule="auto"/>
        <w:ind w:firstLine="851"/>
        <w:jc w:val="both"/>
        <w:rPr>
          <w:rFonts w:ascii="Times New Roman" w:hAnsi="Times New Roman" w:cs="Times New Roman"/>
          <w:color w:val="000000" w:themeColor="text1"/>
          <w:sz w:val="24"/>
          <w:szCs w:val="24"/>
        </w:rPr>
      </w:pPr>
      <w:r w:rsidRPr="00BE18F7">
        <w:rPr>
          <w:rFonts w:ascii="Times New Roman" w:hAnsi="Times New Roman" w:cs="Times New Roman"/>
          <w:color w:val="000000" w:themeColor="text1"/>
          <w:sz w:val="24"/>
          <w:szCs w:val="24"/>
        </w:rPr>
        <w:t>Considerando a Classificação Internacional de Doenças (CID), a prevalência de causas de afastamento foi por: fatores que influenciam o estado de saúde e o contato com os serviços de saúde (o que é significativo, considerando que o público principal atua nos serviços de saúde), doenças do aparelho respiratório, do sistema osteomuscular e transtornos mentais e comportamentais – resultado semelhante ao encontrado na pesquisa realizada por Ferreira (2013). Mais de 50% dos casos de afastamento ocorreram em função desses quatro fatores (</w:t>
      </w:r>
      <w:r w:rsidR="00EF26A3">
        <w:rPr>
          <w:rFonts w:ascii="Times New Roman" w:hAnsi="Times New Roman" w:cs="Times New Roman"/>
          <w:color w:val="000000" w:themeColor="text1"/>
          <w:sz w:val="24"/>
          <w:szCs w:val="24"/>
        </w:rPr>
        <w:t>Tabela 4</w:t>
      </w:r>
      <w:r w:rsidRPr="00BE18F7">
        <w:rPr>
          <w:rFonts w:ascii="Times New Roman" w:hAnsi="Times New Roman" w:cs="Times New Roman"/>
          <w:color w:val="000000" w:themeColor="text1"/>
          <w:sz w:val="24"/>
          <w:szCs w:val="24"/>
        </w:rPr>
        <w:t>).</w:t>
      </w:r>
    </w:p>
    <w:p w:rsidR="00050CB2" w:rsidRPr="00BE18F7" w:rsidRDefault="00050CB2" w:rsidP="00050CB2">
      <w:pPr>
        <w:spacing w:after="0" w:line="240" w:lineRule="auto"/>
        <w:ind w:firstLine="567"/>
        <w:jc w:val="both"/>
        <w:rPr>
          <w:rFonts w:ascii="Times New Roman" w:hAnsi="Times New Roman" w:cs="Times New Roman"/>
          <w:color w:val="000000" w:themeColor="text1"/>
          <w:sz w:val="24"/>
          <w:szCs w:val="24"/>
        </w:rPr>
      </w:pPr>
    </w:p>
    <w:p w:rsidR="00050CB2" w:rsidRPr="00BE18F7" w:rsidRDefault="00050CB2" w:rsidP="00050CB2">
      <w:pPr>
        <w:pStyle w:val="Legenda"/>
        <w:keepNext/>
        <w:rPr>
          <w:rFonts w:ascii="Times New Roman" w:hAnsi="Times New Roman" w:cs="Times New Roman"/>
          <w:color w:val="000000" w:themeColor="text1"/>
        </w:rPr>
      </w:pPr>
      <w:r w:rsidRPr="00BE18F7">
        <w:rPr>
          <w:rFonts w:ascii="Times New Roman" w:hAnsi="Times New Roman" w:cs="Times New Roman"/>
          <w:color w:val="000000" w:themeColor="text1"/>
        </w:rPr>
        <w:t xml:space="preserve">Tabela </w:t>
      </w:r>
      <w:r w:rsidR="00EF26A3">
        <w:rPr>
          <w:rFonts w:ascii="Times New Roman" w:hAnsi="Times New Roman" w:cs="Times New Roman"/>
          <w:color w:val="000000" w:themeColor="text1"/>
        </w:rPr>
        <w:t>4</w:t>
      </w:r>
      <w:r w:rsidRPr="00BE18F7">
        <w:rPr>
          <w:rFonts w:ascii="Times New Roman" w:hAnsi="Times New Roman" w:cs="Times New Roman"/>
          <w:color w:val="000000" w:themeColor="text1"/>
        </w:rPr>
        <w:t>: Afastamentos por CID</w:t>
      </w:r>
    </w:p>
    <w:tbl>
      <w:tblPr>
        <w:tblW w:w="8954" w:type="dxa"/>
        <w:tblInd w:w="53" w:type="dxa"/>
        <w:tblCellMar>
          <w:left w:w="70" w:type="dxa"/>
          <w:right w:w="70" w:type="dxa"/>
        </w:tblCellMar>
        <w:tblLook w:val="04A0" w:firstRow="1" w:lastRow="0" w:firstColumn="1" w:lastColumn="0" w:noHBand="0" w:noVBand="1"/>
      </w:tblPr>
      <w:tblGrid>
        <w:gridCol w:w="3940"/>
        <w:gridCol w:w="1174"/>
        <w:gridCol w:w="1220"/>
        <w:gridCol w:w="1310"/>
        <w:gridCol w:w="1310"/>
      </w:tblGrid>
      <w:tr w:rsidR="00050CB2" w:rsidRPr="00BE18F7" w:rsidTr="00DE1850">
        <w:trPr>
          <w:trHeight w:val="300"/>
        </w:trPr>
        <w:tc>
          <w:tcPr>
            <w:tcW w:w="3940" w:type="dxa"/>
            <w:tcBorders>
              <w:top w:val="single" w:sz="8" w:space="0" w:color="auto"/>
              <w:left w:val="nil"/>
              <w:bottom w:val="single" w:sz="4" w:space="0" w:color="auto"/>
              <w:right w:val="nil"/>
            </w:tcBorders>
            <w:shd w:val="clear" w:color="auto" w:fill="auto"/>
            <w:noWrap/>
            <w:vAlign w:val="center"/>
            <w:hideMark/>
          </w:tcPr>
          <w:p w:rsidR="00050CB2" w:rsidRPr="00BE18F7" w:rsidRDefault="00050CB2" w:rsidP="00654079">
            <w:pPr>
              <w:spacing w:after="0" w:line="240" w:lineRule="auto"/>
              <w:jc w:val="center"/>
              <w:rPr>
                <w:rFonts w:ascii="Times New Roman" w:eastAsia="Times New Roman" w:hAnsi="Times New Roman" w:cs="Times New Roman"/>
                <w:b/>
                <w:bCs/>
                <w:i/>
                <w:iCs/>
                <w:color w:val="000000" w:themeColor="text1"/>
                <w:sz w:val="20"/>
                <w:szCs w:val="20"/>
              </w:rPr>
            </w:pPr>
            <w:r w:rsidRPr="00BE18F7">
              <w:rPr>
                <w:rFonts w:ascii="Times New Roman" w:eastAsia="Times New Roman" w:hAnsi="Times New Roman" w:cs="Times New Roman"/>
                <w:b/>
                <w:bCs/>
                <w:i/>
                <w:iCs/>
                <w:color w:val="000000" w:themeColor="text1"/>
                <w:sz w:val="20"/>
                <w:szCs w:val="20"/>
              </w:rPr>
              <w:t>CID</w:t>
            </w:r>
          </w:p>
        </w:tc>
        <w:tc>
          <w:tcPr>
            <w:tcW w:w="1174" w:type="dxa"/>
            <w:tcBorders>
              <w:top w:val="single" w:sz="8" w:space="0" w:color="auto"/>
              <w:left w:val="nil"/>
              <w:bottom w:val="single" w:sz="4" w:space="0" w:color="auto"/>
              <w:right w:val="nil"/>
            </w:tcBorders>
            <w:shd w:val="clear" w:color="auto" w:fill="auto"/>
            <w:noWrap/>
            <w:vAlign w:val="center"/>
            <w:hideMark/>
          </w:tcPr>
          <w:p w:rsidR="00050CB2" w:rsidRPr="00BE18F7" w:rsidRDefault="00050CB2" w:rsidP="00654079">
            <w:pPr>
              <w:spacing w:after="0" w:line="240" w:lineRule="auto"/>
              <w:jc w:val="center"/>
              <w:rPr>
                <w:rFonts w:ascii="Times New Roman" w:eastAsia="Times New Roman" w:hAnsi="Times New Roman" w:cs="Times New Roman"/>
                <w:b/>
                <w:bCs/>
                <w:i/>
                <w:iCs/>
                <w:color w:val="000000" w:themeColor="text1"/>
                <w:sz w:val="20"/>
                <w:szCs w:val="20"/>
              </w:rPr>
            </w:pPr>
            <w:r w:rsidRPr="00BE18F7">
              <w:rPr>
                <w:rFonts w:ascii="Times New Roman" w:eastAsia="Times New Roman" w:hAnsi="Times New Roman" w:cs="Times New Roman"/>
                <w:b/>
                <w:bCs/>
                <w:i/>
                <w:iCs/>
                <w:color w:val="000000" w:themeColor="text1"/>
                <w:sz w:val="20"/>
                <w:szCs w:val="20"/>
              </w:rPr>
              <w:t>Frequências</w:t>
            </w:r>
          </w:p>
        </w:tc>
        <w:tc>
          <w:tcPr>
            <w:tcW w:w="1220" w:type="dxa"/>
            <w:tcBorders>
              <w:top w:val="single" w:sz="8" w:space="0" w:color="auto"/>
              <w:left w:val="nil"/>
              <w:bottom w:val="single" w:sz="4" w:space="0" w:color="auto"/>
              <w:right w:val="nil"/>
            </w:tcBorders>
            <w:shd w:val="clear" w:color="auto" w:fill="auto"/>
            <w:noWrap/>
            <w:vAlign w:val="center"/>
            <w:hideMark/>
          </w:tcPr>
          <w:p w:rsidR="00050CB2" w:rsidRPr="00BE18F7" w:rsidRDefault="00050CB2" w:rsidP="00654079">
            <w:pPr>
              <w:spacing w:after="0" w:line="240" w:lineRule="auto"/>
              <w:jc w:val="center"/>
              <w:rPr>
                <w:rFonts w:ascii="Times New Roman" w:eastAsia="Times New Roman" w:hAnsi="Times New Roman" w:cs="Times New Roman"/>
                <w:b/>
                <w:bCs/>
                <w:i/>
                <w:iCs/>
                <w:color w:val="000000" w:themeColor="text1"/>
                <w:sz w:val="20"/>
                <w:szCs w:val="20"/>
              </w:rPr>
            </w:pPr>
            <w:r w:rsidRPr="00BE18F7">
              <w:rPr>
                <w:rFonts w:ascii="Times New Roman" w:eastAsia="Times New Roman" w:hAnsi="Times New Roman" w:cs="Times New Roman"/>
                <w:b/>
                <w:bCs/>
                <w:i/>
                <w:iCs/>
                <w:color w:val="000000" w:themeColor="text1"/>
                <w:sz w:val="20"/>
                <w:szCs w:val="20"/>
              </w:rPr>
              <w:t>Freq. Rel.</w:t>
            </w:r>
          </w:p>
        </w:tc>
        <w:tc>
          <w:tcPr>
            <w:tcW w:w="1310" w:type="dxa"/>
            <w:tcBorders>
              <w:top w:val="single" w:sz="8" w:space="0" w:color="auto"/>
              <w:left w:val="nil"/>
              <w:bottom w:val="single" w:sz="4" w:space="0" w:color="auto"/>
              <w:right w:val="nil"/>
            </w:tcBorders>
            <w:shd w:val="clear" w:color="auto" w:fill="auto"/>
            <w:noWrap/>
            <w:vAlign w:val="center"/>
            <w:hideMark/>
          </w:tcPr>
          <w:p w:rsidR="00050CB2" w:rsidRPr="00BE18F7" w:rsidRDefault="00050CB2" w:rsidP="00654079">
            <w:pPr>
              <w:spacing w:after="0" w:line="240" w:lineRule="auto"/>
              <w:jc w:val="center"/>
              <w:rPr>
                <w:rFonts w:ascii="Times New Roman" w:eastAsia="Times New Roman" w:hAnsi="Times New Roman" w:cs="Times New Roman"/>
                <w:b/>
                <w:bCs/>
                <w:i/>
                <w:iCs/>
                <w:color w:val="000000" w:themeColor="text1"/>
                <w:sz w:val="20"/>
                <w:szCs w:val="20"/>
              </w:rPr>
            </w:pPr>
            <w:r w:rsidRPr="00BE18F7">
              <w:rPr>
                <w:rFonts w:ascii="Times New Roman" w:eastAsia="Times New Roman" w:hAnsi="Times New Roman" w:cs="Times New Roman"/>
                <w:b/>
                <w:bCs/>
                <w:i/>
                <w:iCs/>
                <w:color w:val="000000" w:themeColor="text1"/>
                <w:sz w:val="20"/>
                <w:szCs w:val="20"/>
              </w:rPr>
              <w:t>Freq. Perc.</w:t>
            </w:r>
          </w:p>
        </w:tc>
        <w:tc>
          <w:tcPr>
            <w:tcW w:w="1310" w:type="dxa"/>
            <w:tcBorders>
              <w:top w:val="single" w:sz="8" w:space="0" w:color="auto"/>
              <w:left w:val="nil"/>
              <w:bottom w:val="single" w:sz="4" w:space="0" w:color="auto"/>
              <w:right w:val="nil"/>
            </w:tcBorders>
            <w:shd w:val="clear" w:color="auto" w:fill="auto"/>
            <w:noWrap/>
            <w:vAlign w:val="center"/>
            <w:hideMark/>
          </w:tcPr>
          <w:p w:rsidR="00050CB2" w:rsidRPr="00BE18F7" w:rsidRDefault="00050CB2" w:rsidP="00654079">
            <w:pPr>
              <w:spacing w:after="0" w:line="240" w:lineRule="auto"/>
              <w:jc w:val="center"/>
              <w:rPr>
                <w:rFonts w:ascii="Times New Roman" w:eastAsia="Times New Roman" w:hAnsi="Times New Roman" w:cs="Times New Roman"/>
                <w:b/>
                <w:bCs/>
                <w:i/>
                <w:iCs/>
                <w:color w:val="000000" w:themeColor="text1"/>
                <w:sz w:val="20"/>
                <w:szCs w:val="20"/>
              </w:rPr>
            </w:pPr>
            <w:r w:rsidRPr="00BE18F7">
              <w:rPr>
                <w:rFonts w:ascii="Times New Roman" w:eastAsia="Times New Roman" w:hAnsi="Times New Roman" w:cs="Times New Roman"/>
                <w:b/>
                <w:bCs/>
                <w:i/>
                <w:iCs/>
                <w:color w:val="000000" w:themeColor="text1"/>
                <w:sz w:val="20"/>
                <w:szCs w:val="20"/>
              </w:rPr>
              <w:t>Freq. Acum.</w:t>
            </w:r>
          </w:p>
        </w:tc>
      </w:tr>
      <w:tr w:rsidR="00050CB2" w:rsidRPr="00BE18F7" w:rsidTr="00DE1850">
        <w:trPr>
          <w:trHeight w:val="450"/>
        </w:trPr>
        <w:tc>
          <w:tcPr>
            <w:tcW w:w="3940" w:type="dxa"/>
            <w:tcBorders>
              <w:top w:val="nil"/>
              <w:left w:val="nil"/>
              <w:bottom w:val="nil"/>
              <w:right w:val="nil"/>
            </w:tcBorders>
            <w:shd w:val="clear" w:color="auto" w:fill="auto"/>
            <w:vAlign w:val="center"/>
            <w:hideMark/>
          </w:tcPr>
          <w:p w:rsidR="00050CB2" w:rsidRPr="00BE18F7" w:rsidRDefault="00050CB2" w:rsidP="00654079">
            <w:pPr>
              <w:spacing w:after="0" w:line="240" w:lineRule="auto"/>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Fatores que influenciam o estado de saúde e o contato com os serviços de saúde</w:t>
            </w:r>
          </w:p>
        </w:tc>
        <w:tc>
          <w:tcPr>
            <w:tcW w:w="1174"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rPr>
            </w:pPr>
            <w:r w:rsidRPr="00BE18F7">
              <w:rPr>
                <w:rFonts w:ascii="Times New Roman" w:eastAsia="Times New Roman" w:hAnsi="Times New Roman" w:cs="Times New Roman"/>
                <w:color w:val="000000" w:themeColor="text1"/>
              </w:rPr>
              <w:t>147</w:t>
            </w:r>
          </w:p>
        </w:tc>
        <w:tc>
          <w:tcPr>
            <w:tcW w:w="1220"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rPr>
            </w:pPr>
            <w:r w:rsidRPr="00BE18F7">
              <w:rPr>
                <w:rFonts w:ascii="Times New Roman" w:eastAsia="Times New Roman" w:hAnsi="Times New Roman" w:cs="Times New Roman"/>
                <w:color w:val="000000" w:themeColor="text1"/>
              </w:rPr>
              <w:t>0,16838488</w:t>
            </w:r>
          </w:p>
        </w:tc>
        <w:tc>
          <w:tcPr>
            <w:tcW w:w="1310"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rPr>
            </w:pPr>
            <w:r w:rsidRPr="00BE18F7">
              <w:rPr>
                <w:rFonts w:ascii="Times New Roman" w:eastAsia="Times New Roman" w:hAnsi="Times New Roman" w:cs="Times New Roman"/>
                <w:color w:val="000000" w:themeColor="text1"/>
              </w:rPr>
              <w:t>16,83848797</w:t>
            </w:r>
          </w:p>
        </w:tc>
        <w:tc>
          <w:tcPr>
            <w:tcW w:w="1310"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rPr>
            </w:pPr>
            <w:r w:rsidRPr="00BE18F7">
              <w:rPr>
                <w:rFonts w:ascii="Times New Roman" w:eastAsia="Times New Roman" w:hAnsi="Times New Roman" w:cs="Times New Roman"/>
                <w:color w:val="000000" w:themeColor="text1"/>
              </w:rPr>
              <w:t>16,83848797</w:t>
            </w:r>
          </w:p>
        </w:tc>
      </w:tr>
      <w:tr w:rsidR="00050CB2" w:rsidRPr="00BE18F7" w:rsidTr="00DE1850">
        <w:trPr>
          <w:trHeight w:val="300"/>
        </w:trPr>
        <w:tc>
          <w:tcPr>
            <w:tcW w:w="3940" w:type="dxa"/>
            <w:tcBorders>
              <w:top w:val="nil"/>
              <w:left w:val="nil"/>
              <w:bottom w:val="nil"/>
              <w:right w:val="nil"/>
            </w:tcBorders>
            <w:shd w:val="clear" w:color="auto" w:fill="auto"/>
            <w:vAlign w:val="center"/>
            <w:hideMark/>
          </w:tcPr>
          <w:p w:rsidR="00050CB2" w:rsidRPr="00BE18F7" w:rsidRDefault="00050CB2" w:rsidP="00654079">
            <w:pPr>
              <w:spacing w:after="0" w:line="240" w:lineRule="auto"/>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Doenças do aparelho respiratório</w:t>
            </w:r>
          </w:p>
        </w:tc>
        <w:tc>
          <w:tcPr>
            <w:tcW w:w="1174"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rPr>
            </w:pPr>
            <w:r w:rsidRPr="00BE18F7">
              <w:rPr>
                <w:rFonts w:ascii="Times New Roman" w:eastAsia="Times New Roman" w:hAnsi="Times New Roman" w:cs="Times New Roman"/>
                <w:color w:val="000000" w:themeColor="text1"/>
              </w:rPr>
              <w:t>126</w:t>
            </w:r>
          </w:p>
        </w:tc>
        <w:tc>
          <w:tcPr>
            <w:tcW w:w="1220"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rPr>
            </w:pPr>
            <w:r w:rsidRPr="00BE18F7">
              <w:rPr>
                <w:rFonts w:ascii="Times New Roman" w:eastAsia="Times New Roman" w:hAnsi="Times New Roman" w:cs="Times New Roman"/>
                <w:color w:val="000000" w:themeColor="text1"/>
              </w:rPr>
              <w:t>0,1443299</w:t>
            </w:r>
          </w:p>
        </w:tc>
        <w:tc>
          <w:tcPr>
            <w:tcW w:w="1310"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rPr>
            </w:pPr>
            <w:r w:rsidRPr="00BE18F7">
              <w:rPr>
                <w:rFonts w:ascii="Times New Roman" w:eastAsia="Times New Roman" w:hAnsi="Times New Roman" w:cs="Times New Roman"/>
                <w:color w:val="000000" w:themeColor="text1"/>
              </w:rPr>
              <w:t>14,43298969</w:t>
            </w:r>
          </w:p>
        </w:tc>
        <w:tc>
          <w:tcPr>
            <w:tcW w:w="1310"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rPr>
            </w:pPr>
            <w:r w:rsidRPr="00BE18F7">
              <w:rPr>
                <w:rFonts w:ascii="Times New Roman" w:eastAsia="Times New Roman" w:hAnsi="Times New Roman" w:cs="Times New Roman"/>
                <w:color w:val="000000" w:themeColor="text1"/>
              </w:rPr>
              <w:t>31,27147766</w:t>
            </w:r>
          </w:p>
        </w:tc>
      </w:tr>
      <w:tr w:rsidR="00050CB2" w:rsidRPr="00BE18F7" w:rsidTr="00DE1850">
        <w:trPr>
          <w:trHeight w:val="300"/>
        </w:trPr>
        <w:tc>
          <w:tcPr>
            <w:tcW w:w="3940" w:type="dxa"/>
            <w:tcBorders>
              <w:top w:val="nil"/>
              <w:left w:val="nil"/>
              <w:bottom w:val="nil"/>
              <w:right w:val="nil"/>
            </w:tcBorders>
            <w:shd w:val="clear" w:color="auto" w:fill="auto"/>
            <w:vAlign w:val="center"/>
            <w:hideMark/>
          </w:tcPr>
          <w:p w:rsidR="00050CB2" w:rsidRPr="00BE18F7" w:rsidRDefault="00050CB2" w:rsidP="00654079">
            <w:pPr>
              <w:spacing w:after="0" w:line="240" w:lineRule="auto"/>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Doenças do sistema osteomuscular e do tecido conjuntivo</w:t>
            </w:r>
          </w:p>
        </w:tc>
        <w:tc>
          <w:tcPr>
            <w:tcW w:w="1174"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rPr>
            </w:pPr>
            <w:r w:rsidRPr="00BE18F7">
              <w:rPr>
                <w:rFonts w:ascii="Times New Roman" w:eastAsia="Times New Roman" w:hAnsi="Times New Roman" w:cs="Times New Roman"/>
                <w:color w:val="000000" w:themeColor="text1"/>
              </w:rPr>
              <w:t>119</w:t>
            </w:r>
          </w:p>
        </w:tc>
        <w:tc>
          <w:tcPr>
            <w:tcW w:w="1220"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rPr>
            </w:pPr>
            <w:r w:rsidRPr="00BE18F7">
              <w:rPr>
                <w:rFonts w:ascii="Times New Roman" w:eastAsia="Times New Roman" w:hAnsi="Times New Roman" w:cs="Times New Roman"/>
                <w:color w:val="000000" w:themeColor="text1"/>
              </w:rPr>
              <w:t>0,13631157</w:t>
            </w:r>
          </w:p>
        </w:tc>
        <w:tc>
          <w:tcPr>
            <w:tcW w:w="1310"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rPr>
            </w:pPr>
            <w:r w:rsidRPr="00BE18F7">
              <w:rPr>
                <w:rFonts w:ascii="Times New Roman" w:eastAsia="Times New Roman" w:hAnsi="Times New Roman" w:cs="Times New Roman"/>
                <w:color w:val="000000" w:themeColor="text1"/>
              </w:rPr>
              <w:t>13,63115693</w:t>
            </w:r>
          </w:p>
        </w:tc>
        <w:tc>
          <w:tcPr>
            <w:tcW w:w="1310"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rPr>
            </w:pPr>
            <w:r w:rsidRPr="00BE18F7">
              <w:rPr>
                <w:rFonts w:ascii="Times New Roman" w:eastAsia="Times New Roman" w:hAnsi="Times New Roman" w:cs="Times New Roman"/>
                <w:color w:val="000000" w:themeColor="text1"/>
              </w:rPr>
              <w:t>44,90263459</w:t>
            </w:r>
          </w:p>
        </w:tc>
      </w:tr>
      <w:tr w:rsidR="00050CB2" w:rsidRPr="00BE18F7" w:rsidTr="00DE1850">
        <w:trPr>
          <w:trHeight w:val="300"/>
        </w:trPr>
        <w:tc>
          <w:tcPr>
            <w:tcW w:w="3940" w:type="dxa"/>
            <w:tcBorders>
              <w:top w:val="nil"/>
              <w:left w:val="nil"/>
              <w:bottom w:val="nil"/>
              <w:right w:val="nil"/>
            </w:tcBorders>
            <w:shd w:val="clear" w:color="auto" w:fill="auto"/>
            <w:vAlign w:val="center"/>
            <w:hideMark/>
          </w:tcPr>
          <w:p w:rsidR="00050CB2" w:rsidRPr="00BE18F7" w:rsidRDefault="00050CB2" w:rsidP="00654079">
            <w:pPr>
              <w:spacing w:after="0" w:line="240" w:lineRule="auto"/>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Transtornos mentais e comportamentais</w:t>
            </w:r>
          </w:p>
        </w:tc>
        <w:tc>
          <w:tcPr>
            <w:tcW w:w="1174"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rPr>
            </w:pPr>
            <w:r w:rsidRPr="00BE18F7">
              <w:rPr>
                <w:rFonts w:ascii="Times New Roman" w:eastAsia="Times New Roman" w:hAnsi="Times New Roman" w:cs="Times New Roman"/>
                <w:color w:val="000000" w:themeColor="text1"/>
              </w:rPr>
              <w:t>76</w:t>
            </w:r>
          </w:p>
        </w:tc>
        <w:tc>
          <w:tcPr>
            <w:tcW w:w="1220"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rPr>
            </w:pPr>
            <w:r w:rsidRPr="00BE18F7">
              <w:rPr>
                <w:rFonts w:ascii="Times New Roman" w:eastAsia="Times New Roman" w:hAnsi="Times New Roman" w:cs="Times New Roman"/>
                <w:color w:val="000000" w:themeColor="text1"/>
              </w:rPr>
              <w:t>0,08705613</w:t>
            </w:r>
          </w:p>
        </w:tc>
        <w:tc>
          <w:tcPr>
            <w:tcW w:w="1310"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rPr>
            </w:pPr>
            <w:r w:rsidRPr="00BE18F7">
              <w:rPr>
                <w:rFonts w:ascii="Times New Roman" w:eastAsia="Times New Roman" w:hAnsi="Times New Roman" w:cs="Times New Roman"/>
                <w:color w:val="000000" w:themeColor="text1"/>
              </w:rPr>
              <w:t>8,705612829</w:t>
            </w:r>
          </w:p>
        </w:tc>
        <w:tc>
          <w:tcPr>
            <w:tcW w:w="1310"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rPr>
            </w:pPr>
            <w:r w:rsidRPr="00BE18F7">
              <w:rPr>
                <w:rFonts w:ascii="Times New Roman" w:eastAsia="Times New Roman" w:hAnsi="Times New Roman" w:cs="Times New Roman"/>
                <w:color w:val="000000" w:themeColor="text1"/>
              </w:rPr>
              <w:t>53,60824742</w:t>
            </w:r>
          </w:p>
        </w:tc>
      </w:tr>
      <w:tr w:rsidR="00050CB2" w:rsidRPr="00BE18F7" w:rsidTr="00DE1850">
        <w:trPr>
          <w:trHeight w:val="300"/>
        </w:trPr>
        <w:tc>
          <w:tcPr>
            <w:tcW w:w="3940" w:type="dxa"/>
            <w:tcBorders>
              <w:top w:val="nil"/>
              <w:left w:val="nil"/>
              <w:bottom w:val="nil"/>
              <w:right w:val="nil"/>
            </w:tcBorders>
            <w:shd w:val="clear" w:color="auto" w:fill="auto"/>
            <w:vAlign w:val="center"/>
            <w:hideMark/>
          </w:tcPr>
          <w:p w:rsidR="00050CB2" w:rsidRPr="00BE18F7" w:rsidRDefault="00050CB2" w:rsidP="00654079">
            <w:pPr>
              <w:spacing w:after="0" w:line="240" w:lineRule="auto"/>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 xml:space="preserve"> Algumas doenças infecciosas e parasitárias</w:t>
            </w:r>
          </w:p>
        </w:tc>
        <w:tc>
          <w:tcPr>
            <w:tcW w:w="1174"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rPr>
            </w:pPr>
            <w:r w:rsidRPr="00BE18F7">
              <w:rPr>
                <w:rFonts w:ascii="Times New Roman" w:eastAsia="Times New Roman" w:hAnsi="Times New Roman" w:cs="Times New Roman"/>
                <w:color w:val="000000" w:themeColor="text1"/>
              </w:rPr>
              <w:t>59</w:t>
            </w:r>
          </w:p>
        </w:tc>
        <w:tc>
          <w:tcPr>
            <w:tcW w:w="1220"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rPr>
            </w:pPr>
            <w:r w:rsidRPr="00BE18F7">
              <w:rPr>
                <w:rFonts w:ascii="Times New Roman" w:eastAsia="Times New Roman" w:hAnsi="Times New Roman" w:cs="Times New Roman"/>
                <w:color w:val="000000" w:themeColor="text1"/>
              </w:rPr>
              <w:t>0,06758305</w:t>
            </w:r>
          </w:p>
        </w:tc>
        <w:tc>
          <w:tcPr>
            <w:tcW w:w="1310"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rPr>
            </w:pPr>
            <w:r w:rsidRPr="00BE18F7">
              <w:rPr>
                <w:rFonts w:ascii="Times New Roman" w:eastAsia="Times New Roman" w:hAnsi="Times New Roman" w:cs="Times New Roman"/>
                <w:color w:val="000000" w:themeColor="text1"/>
              </w:rPr>
              <w:t>6,758304696</w:t>
            </w:r>
          </w:p>
        </w:tc>
        <w:tc>
          <w:tcPr>
            <w:tcW w:w="1310"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rPr>
            </w:pPr>
            <w:r w:rsidRPr="00BE18F7">
              <w:rPr>
                <w:rFonts w:ascii="Times New Roman" w:eastAsia="Times New Roman" w:hAnsi="Times New Roman" w:cs="Times New Roman"/>
                <w:color w:val="000000" w:themeColor="text1"/>
              </w:rPr>
              <w:t>60,36655212</w:t>
            </w:r>
          </w:p>
        </w:tc>
      </w:tr>
      <w:tr w:rsidR="00050CB2" w:rsidRPr="00BE18F7" w:rsidTr="00DE1850">
        <w:trPr>
          <w:trHeight w:val="450"/>
        </w:trPr>
        <w:tc>
          <w:tcPr>
            <w:tcW w:w="3940" w:type="dxa"/>
            <w:tcBorders>
              <w:top w:val="nil"/>
              <w:left w:val="nil"/>
              <w:bottom w:val="nil"/>
              <w:right w:val="nil"/>
            </w:tcBorders>
            <w:shd w:val="clear" w:color="auto" w:fill="auto"/>
            <w:vAlign w:val="center"/>
            <w:hideMark/>
          </w:tcPr>
          <w:p w:rsidR="00050CB2" w:rsidRPr="00BE18F7" w:rsidRDefault="00050CB2" w:rsidP="00654079">
            <w:pPr>
              <w:spacing w:after="0" w:line="240" w:lineRule="auto"/>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 xml:space="preserve">Sintomas, sinais e achados anormais de exames clínicos e de laboratório, não classificados em outra </w:t>
            </w:r>
          </w:p>
        </w:tc>
        <w:tc>
          <w:tcPr>
            <w:tcW w:w="1174"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rPr>
            </w:pPr>
            <w:r w:rsidRPr="00BE18F7">
              <w:rPr>
                <w:rFonts w:ascii="Times New Roman" w:eastAsia="Times New Roman" w:hAnsi="Times New Roman" w:cs="Times New Roman"/>
                <w:color w:val="000000" w:themeColor="text1"/>
              </w:rPr>
              <w:t>59</w:t>
            </w:r>
          </w:p>
        </w:tc>
        <w:tc>
          <w:tcPr>
            <w:tcW w:w="1220"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rPr>
            </w:pPr>
            <w:r w:rsidRPr="00BE18F7">
              <w:rPr>
                <w:rFonts w:ascii="Times New Roman" w:eastAsia="Times New Roman" w:hAnsi="Times New Roman" w:cs="Times New Roman"/>
                <w:color w:val="000000" w:themeColor="text1"/>
              </w:rPr>
              <w:t>0,06758305</w:t>
            </w:r>
          </w:p>
        </w:tc>
        <w:tc>
          <w:tcPr>
            <w:tcW w:w="1310"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rPr>
            </w:pPr>
            <w:r w:rsidRPr="00BE18F7">
              <w:rPr>
                <w:rFonts w:ascii="Times New Roman" w:eastAsia="Times New Roman" w:hAnsi="Times New Roman" w:cs="Times New Roman"/>
                <w:color w:val="000000" w:themeColor="text1"/>
              </w:rPr>
              <w:t>6,758304696</w:t>
            </w:r>
          </w:p>
        </w:tc>
        <w:tc>
          <w:tcPr>
            <w:tcW w:w="1310"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rPr>
            </w:pPr>
            <w:r w:rsidRPr="00BE18F7">
              <w:rPr>
                <w:rFonts w:ascii="Times New Roman" w:eastAsia="Times New Roman" w:hAnsi="Times New Roman" w:cs="Times New Roman"/>
                <w:color w:val="000000" w:themeColor="text1"/>
              </w:rPr>
              <w:t>67,12485682</w:t>
            </w:r>
          </w:p>
        </w:tc>
      </w:tr>
      <w:tr w:rsidR="00050CB2" w:rsidRPr="00BE18F7" w:rsidTr="00DE1850">
        <w:trPr>
          <w:trHeight w:val="450"/>
        </w:trPr>
        <w:tc>
          <w:tcPr>
            <w:tcW w:w="3940" w:type="dxa"/>
            <w:tcBorders>
              <w:top w:val="nil"/>
              <w:left w:val="nil"/>
              <w:bottom w:val="nil"/>
              <w:right w:val="nil"/>
            </w:tcBorders>
            <w:shd w:val="clear" w:color="auto" w:fill="auto"/>
            <w:vAlign w:val="center"/>
            <w:hideMark/>
          </w:tcPr>
          <w:p w:rsidR="00050CB2" w:rsidRPr="00BE18F7" w:rsidRDefault="00050CB2" w:rsidP="00654079">
            <w:pPr>
              <w:spacing w:after="0" w:line="240" w:lineRule="auto"/>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Lesões, envenenamento e algumas outras conseqüências de causas externas</w:t>
            </w:r>
          </w:p>
        </w:tc>
        <w:tc>
          <w:tcPr>
            <w:tcW w:w="1174"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rPr>
            </w:pPr>
            <w:r w:rsidRPr="00BE18F7">
              <w:rPr>
                <w:rFonts w:ascii="Times New Roman" w:eastAsia="Times New Roman" w:hAnsi="Times New Roman" w:cs="Times New Roman"/>
                <w:color w:val="000000" w:themeColor="text1"/>
              </w:rPr>
              <w:t>47</w:t>
            </w:r>
          </w:p>
        </w:tc>
        <w:tc>
          <w:tcPr>
            <w:tcW w:w="1220"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rPr>
            </w:pPr>
            <w:r w:rsidRPr="00BE18F7">
              <w:rPr>
                <w:rFonts w:ascii="Times New Roman" w:eastAsia="Times New Roman" w:hAnsi="Times New Roman" w:cs="Times New Roman"/>
                <w:color w:val="000000" w:themeColor="text1"/>
              </w:rPr>
              <w:t>0,05383734</w:t>
            </w:r>
          </w:p>
        </w:tc>
        <w:tc>
          <w:tcPr>
            <w:tcW w:w="1310"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rPr>
            </w:pPr>
            <w:r w:rsidRPr="00BE18F7">
              <w:rPr>
                <w:rFonts w:ascii="Times New Roman" w:eastAsia="Times New Roman" w:hAnsi="Times New Roman" w:cs="Times New Roman"/>
                <w:color w:val="000000" w:themeColor="text1"/>
              </w:rPr>
              <w:t>5,38373425</w:t>
            </w:r>
          </w:p>
        </w:tc>
        <w:tc>
          <w:tcPr>
            <w:tcW w:w="1310"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rPr>
            </w:pPr>
            <w:r w:rsidRPr="00BE18F7">
              <w:rPr>
                <w:rFonts w:ascii="Times New Roman" w:eastAsia="Times New Roman" w:hAnsi="Times New Roman" w:cs="Times New Roman"/>
                <w:color w:val="000000" w:themeColor="text1"/>
              </w:rPr>
              <w:t>72,50859107</w:t>
            </w:r>
          </w:p>
        </w:tc>
      </w:tr>
      <w:tr w:rsidR="00050CB2" w:rsidRPr="00BE18F7" w:rsidTr="00DE1850">
        <w:trPr>
          <w:trHeight w:val="300"/>
        </w:trPr>
        <w:tc>
          <w:tcPr>
            <w:tcW w:w="3940" w:type="dxa"/>
            <w:tcBorders>
              <w:top w:val="nil"/>
              <w:left w:val="nil"/>
              <w:bottom w:val="nil"/>
              <w:right w:val="nil"/>
            </w:tcBorders>
            <w:shd w:val="clear" w:color="auto" w:fill="auto"/>
            <w:vAlign w:val="center"/>
            <w:hideMark/>
          </w:tcPr>
          <w:p w:rsidR="00050CB2" w:rsidRPr="00BE18F7" w:rsidRDefault="00050CB2" w:rsidP="00654079">
            <w:pPr>
              <w:spacing w:after="0" w:line="240" w:lineRule="auto"/>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Doenças do aparelho digestivo</w:t>
            </w:r>
          </w:p>
        </w:tc>
        <w:tc>
          <w:tcPr>
            <w:tcW w:w="1174"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rPr>
            </w:pPr>
            <w:r w:rsidRPr="00BE18F7">
              <w:rPr>
                <w:rFonts w:ascii="Times New Roman" w:eastAsia="Times New Roman" w:hAnsi="Times New Roman" w:cs="Times New Roman"/>
                <w:color w:val="000000" w:themeColor="text1"/>
              </w:rPr>
              <w:t>45</w:t>
            </w:r>
          </w:p>
        </w:tc>
        <w:tc>
          <w:tcPr>
            <w:tcW w:w="1220"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rPr>
            </w:pPr>
            <w:r w:rsidRPr="00BE18F7">
              <w:rPr>
                <w:rFonts w:ascii="Times New Roman" w:eastAsia="Times New Roman" w:hAnsi="Times New Roman" w:cs="Times New Roman"/>
                <w:color w:val="000000" w:themeColor="text1"/>
              </w:rPr>
              <w:t>0,05154639</w:t>
            </w:r>
          </w:p>
        </w:tc>
        <w:tc>
          <w:tcPr>
            <w:tcW w:w="1310"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rPr>
            </w:pPr>
            <w:r w:rsidRPr="00BE18F7">
              <w:rPr>
                <w:rFonts w:ascii="Times New Roman" w:eastAsia="Times New Roman" w:hAnsi="Times New Roman" w:cs="Times New Roman"/>
                <w:color w:val="000000" w:themeColor="text1"/>
              </w:rPr>
              <w:t>5,154639175</w:t>
            </w:r>
          </w:p>
        </w:tc>
        <w:tc>
          <w:tcPr>
            <w:tcW w:w="1310"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rPr>
            </w:pPr>
            <w:r w:rsidRPr="00BE18F7">
              <w:rPr>
                <w:rFonts w:ascii="Times New Roman" w:eastAsia="Times New Roman" w:hAnsi="Times New Roman" w:cs="Times New Roman"/>
                <w:color w:val="000000" w:themeColor="text1"/>
              </w:rPr>
              <w:t>77,66323024</w:t>
            </w:r>
          </w:p>
        </w:tc>
      </w:tr>
      <w:tr w:rsidR="00050CB2" w:rsidRPr="00BE18F7" w:rsidTr="00DE1850">
        <w:trPr>
          <w:trHeight w:val="300"/>
        </w:trPr>
        <w:tc>
          <w:tcPr>
            <w:tcW w:w="3940" w:type="dxa"/>
            <w:tcBorders>
              <w:top w:val="nil"/>
              <w:left w:val="nil"/>
              <w:bottom w:val="nil"/>
              <w:right w:val="nil"/>
            </w:tcBorders>
            <w:shd w:val="clear" w:color="auto" w:fill="auto"/>
            <w:vAlign w:val="center"/>
            <w:hideMark/>
          </w:tcPr>
          <w:p w:rsidR="00050CB2" w:rsidRPr="00BE18F7" w:rsidRDefault="00050CB2" w:rsidP="00654079">
            <w:pPr>
              <w:spacing w:after="0" w:line="240" w:lineRule="auto"/>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Doenças do olho e anexos</w:t>
            </w:r>
          </w:p>
        </w:tc>
        <w:tc>
          <w:tcPr>
            <w:tcW w:w="1174"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rPr>
            </w:pPr>
            <w:r w:rsidRPr="00BE18F7">
              <w:rPr>
                <w:rFonts w:ascii="Times New Roman" w:eastAsia="Times New Roman" w:hAnsi="Times New Roman" w:cs="Times New Roman"/>
                <w:color w:val="000000" w:themeColor="text1"/>
              </w:rPr>
              <w:t>45</w:t>
            </w:r>
          </w:p>
        </w:tc>
        <w:tc>
          <w:tcPr>
            <w:tcW w:w="1220"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rPr>
            </w:pPr>
            <w:r w:rsidRPr="00BE18F7">
              <w:rPr>
                <w:rFonts w:ascii="Times New Roman" w:eastAsia="Times New Roman" w:hAnsi="Times New Roman" w:cs="Times New Roman"/>
                <w:color w:val="000000" w:themeColor="text1"/>
              </w:rPr>
              <w:t>0,05154639</w:t>
            </w:r>
          </w:p>
        </w:tc>
        <w:tc>
          <w:tcPr>
            <w:tcW w:w="1310"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rPr>
            </w:pPr>
            <w:r w:rsidRPr="00BE18F7">
              <w:rPr>
                <w:rFonts w:ascii="Times New Roman" w:eastAsia="Times New Roman" w:hAnsi="Times New Roman" w:cs="Times New Roman"/>
                <w:color w:val="000000" w:themeColor="text1"/>
              </w:rPr>
              <w:t>5,154639175</w:t>
            </w:r>
          </w:p>
        </w:tc>
        <w:tc>
          <w:tcPr>
            <w:tcW w:w="1310"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rPr>
            </w:pPr>
            <w:r w:rsidRPr="00BE18F7">
              <w:rPr>
                <w:rFonts w:ascii="Times New Roman" w:eastAsia="Times New Roman" w:hAnsi="Times New Roman" w:cs="Times New Roman"/>
                <w:color w:val="000000" w:themeColor="text1"/>
              </w:rPr>
              <w:t>82,81786942</w:t>
            </w:r>
          </w:p>
        </w:tc>
      </w:tr>
      <w:tr w:rsidR="00050CB2" w:rsidRPr="00BE18F7" w:rsidTr="00DE1850">
        <w:trPr>
          <w:trHeight w:val="300"/>
        </w:trPr>
        <w:tc>
          <w:tcPr>
            <w:tcW w:w="3940" w:type="dxa"/>
            <w:tcBorders>
              <w:top w:val="nil"/>
              <w:left w:val="nil"/>
              <w:bottom w:val="nil"/>
              <w:right w:val="nil"/>
            </w:tcBorders>
            <w:shd w:val="clear" w:color="auto" w:fill="auto"/>
            <w:vAlign w:val="center"/>
            <w:hideMark/>
          </w:tcPr>
          <w:p w:rsidR="00050CB2" w:rsidRPr="00BE18F7" w:rsidRDefault="00050CB2" w:rsidP="00654079">
            <w:pPr>
              <w:spacing w:after="0" w:line="240" w:lineRule="auto"/>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Doenças do aparelho geniturinário</w:t>
            </w:r>
          </w:p>
        </w:tc>
        <w:tc>
          <w:tcPr>
            <w:tcW w:w="1174"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rPr>
            </w:pPr>
            <w:r w:rsidRPr="00BE18F7">
              <w:rPr>
                <w:rFonts w:ascii="Times New Roman" w:eastAsia="Times New Roman" w:hAnsi="Times New Roman" w:cs="Times New Roman"/>
                <w:color w:val="000000" w:themeColor="text1"/>
              </w:rPr>
              <w:t>44</w:t>
            </w:r>
          </w:p>
        </w:tc>
        <w:tc>
          <w:tcPr>
            <w:tcW w:w="1220"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rPr>
            </w:pPr>
            <w:r w:rsidRPr="00BE18F7">
              <w:rPr>
                <w:rFonts w:ascii="Times New Roman" w:eastAsia="Times New Roman" w:hAnsi="Times New Roman" w:cs="Times New Roman"/>
                <w:color w:val="000000" w:themeColor="text1"/>
              </w:rPr>
              <w:t>0,05040092</w:t>
            </w:r>
          </w:p>
        </w:tc>
        <w:tc>
          <w:tcPr>
            <w:tcW w:w="1310"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rPr>
            </w:pPr>
            <w:r w:rsidRPr="00BE18F7">
              <w:rPr>
                <w:rFonts w:ascii="Times New Roman" w:eastAsia="Times New Roman" w:hAnsi="Times New Roman" w:cs="Times New Roman"/>
                <w:color w:val="000000" w:themeColor="text1"/>
              </w:rPr>
              <w:t>5,040091638</w:t>
            </w:r>
          </w:p>
        </w:tc>
        <w:tc>
          <w:tcPr>
            <w:tcW w:w="1310"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rPr>
            </w:pPr>
            <w:r w:rsidRPr="00BE18F7">
              <w:rPr>
                <w:rFonts w:ascii="Times New Roman" w:eastAsia="Times New Roman" w:hAnsi="Times New Roman" w:cs="Times New Roman"/>
                <w:color w:val="000000" w:themeColor="text1"/>
              </w:rPr>
              <w:t>87,85796105</w:t>
            </w:r>
          </w:p>
        </w:tc>
      </w:tr>
      <w:tr w:rsidR="00050CB2" w:rsidRPr="00BE18F7" w:rsidTr="00DE1850">
        <w:trPr>
          <w:trHeight w:val="300"/>
        </w:trPr>
        <w:tc>
          <w:tcPr>
            <w:tcW w:w="3940" w:type="dxa"/>
            <w:tcBorders>
              <w:top w:val="nil"/>
              <w:left w:val="nil"/>
              <w:bottom w:val="nil"/>
              <w:right w:val="nil"/>
            </w:tcBorders>
            <w:shd w:val="clear" w:color="auto" w:fill="auto"/>
            <w:vAlign w:val="center"/>
            <w:hideMark/>
          </w:tcPr>
          <w:p w:rsidR="00050CB2" w:rsidRPr="00BE18F7" w:rsidRDefault="00050CB2" w:rsidP="00654079">
            <w:pPr>
              <w:spacing w:after="0" w:line="240" w:lineRule="auto"/>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Doenças do sistema nervoso</w:t>
            </w:r>
          </w:p>
        </w:tc>
        <w:tc>
          <w:tcPr>
            <w:tcW w:w="1174"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rPr>
            </w:pPr>
            <w:r w:rsidRPr="00BE18F7">
              <w:rPr>
                <w:rFonts w:ascii="Times New Roman" w:eastAsia="Times New Roman" w:hAnsi="Times New Roman" w:cs="Times New Roman"/>
                <w:color w:val="000000" w:themeColor="text1"/>
              </w:rPr>
              <w:t>26</w:t>
            </w:r>
          </w:p>
        </w:tc>
        <w:tc>
          <w:tcPr>
            <w:tcW w:w="1220"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rPr>
            </w:pPr>
            <w:r w:rsidRPr="00BE18F7">
              <w:rPr>
                <w:rFonts w:ascii="Times New Roman" w:eastAsia="Times New Roman" w:hAnsi="Times New Roman" w:cs="Times New Roman"/>
                <w:color w:val="000000" w:themeColor="text1"/>
              </w:rPr>
              <w:t>0,02978236</w:t>
            </w:r>
          </w:p>
        </w:tc>
        <w:tc>
          <w:tcPr>
            <w:tcW w:w="1310"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rPr>
            </w:pPr>
            <w:r w:rsidRPr="00BE18F7">
              <w:rPr>
                <w:rFonts w:ascii="Times New Roman" w:eastAsia="Times New Roman" w:hAnsi="Times New Roman" w:cs="Times New Roman"/>
                <w:color w:val="000000" w:themeColor="text1"/>
              </w:rPr>
              <w:t>2,978235968</w:t>
            </w:r>
          </w:p>
        </w:tc>
        <w:tc>
          <w:tcPr>
            <w:tcW w:w="1310"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rPr>
            </w:pPr>
            <w:r w:rsidRPr="00BE18F7">
              <w:rPr>
                <w:rFonts w:ascii="Times New Roman" w:eastAsia="Times New Roman" w:hAnsi="Times New Roman" w:cs="Times New Roman"/>
                <w:color w:val="000000" w:themeColor="text1"/>
              </w:rPr>
              <w:t>90,83619702</w:t>
            </w:r>
          </w:p>
        </w:tc>
      </w:tr>
      <w:tr w:rsidR="00050CB2" w:rsidRPr="00BE18F7" w:rsidTr="00DE1850">
        <w:trPr>
          <w:trHeight w:val="300"/>
        </w:trPr>
        <w:tc>
          <w:tcPr>
            <w:tcW w:w="3940" w:type="dxa"/>
            <w:tcBorders>
              <w:top w:val="nil"/>
              <w:left w:val="nil"/>
              <w:bottom w:val="nil"/>
              <w:right w:val="nil"/>
            </w:tcBorders>
            <w:shd w:val="clear" w:color="auto" w:fill="auto"/>
            <w:vAlign w:val="center"/>
            <w:hideMark/>
          </w:tcPr>
          <w:p w:rsidR="00050CB2" w:rsidRPr="00BE18F7" w:rsidRDefault="00050CB2" w:rsidP="00654079">
            <w:pPr>
              <w:spacing w:after="0" w:line="240" w:lineRule="auto"/>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Doenças do aparelho circulatório</w:t>
            </w:r>
          </w:p>
        </w:tc>
        <w:tc>
          <w:tcPr>
            <w:tcW w:w="1174"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rPr>
            </w:pPr>
            <w:r w:rsidRPr="00BE18F7">
              <w:rPr>
                <w:rFonts w:ascii="Times New Roman" w:eastAsia="Times New Roman" w:hAnsi="Times New Roman" w:cs="Times New Roman"/>
                <w:color w:val="000000" w:themeColor="text1"/>
              </w:rPr>
              <w:t>25</w:t>
            </w:r>
          </w:p>
        </w:tc>
        <w:tc>
          <w:tcPr>
            <w:tcW w:w="1220"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rPr>
            </w:pPr>
            <w:r w:rsidRPr="00BE18F7">
              <w:rPr>
                <w:rFonts w:ascii="Times New Roman" w:eastAsia="Times New Roman" w:hAnsi="Times New Roman" w:cs="Times New Roman"/>
                <w:color w:val="000000" w:themeColor="text1"/>
              </w:rPr>
              <w:t>0,02863688</w:t>
            </w:r>
          </w:p>
        </w:tc>
        <w:tc>
          <w:tcPr>
            <w:tcW w:w="1310"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rPr>
            </w:pPr>
            <w:r w:rsidRPr="00BE18F7">
              <w:rPr>
                <w:rFonts w:ascii="Times New Roman" w:eastAsia="Times New Roman" w:hAnsi="Times New Roman" w:cs="Times New Roman"/>
                <w:color w:val="000000" w:themeColor="text1"/>
              </w:rPr>
              <w:t>2,863688431</w:t>
            </w:r>
          </w:p>
        </w:tc>
        <w:tc>
          <w:tcPr>
            <w:tcW w:w="1310"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rPr>
            </w:pPr>
            <w:r w:rsidRPr="00BE18F7">
              <w:rPr>
                <w:rFonts w:ascii="Times New Roman" w:eastAsia="Times New Roman" w:hAnsi="Times New Roman" w:cs="Times New Roman"/>
                <w:color w:val="000000" w:themeColor="text1"/>
              </w:rPr>
              <w:t>93,69988545</w:t>
            </w:r>
          </w:p>
        </w:tc>
      </w:tr>
      <w:tr w:rsidR="00050CB2" w:rsidRPr="00BE18F7" w:rsidTr="00DE1850">
        <w:trPr>
          <w:trHeight w:val="300"/>
        </w:trPr>
        <w:tc>
          <w:tcPr>
            <w:tcW w:w="3940" w:type="dxa"/>
            <w:tcBorders>
              <w:top w:val="nil"/>
              <w:left w:val="nil"/>
              <w:bottom w:val="nil"/>
              <w:right w:val="nil"/>
            </w:tcBorders>
            <w:shd w:val="clear" w:color="auto" w:fill="auto"/>
            <w:vAlign w:val="center"/>
            <w:hideMark/>
          </w:tcPr>
          <w:p w:rsidR="00050CB2" w:rsidRPr="00BE18F7" w:rsidRDefault="00050CB2" w:rsidP="00654079">
            <w:pPr>
              <w:spacing w:after="0" w:line="240" w:lineRule="auto"/>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Doenças da pele e do tecido subcutâneo</w:t>
            </w:r>
          </w:p>
        </w:tc>
        <w:tc>
          <w:tcPr>
            <w:tcW w:w="1174"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rPr>
            </w:pPr>
            <w:r w:rsidRPr="00BE18F7">
              <w:rPr>
                <w:rFonts w:ascii="Times New Roman" w:eastAsia="Times New Roman" w:hAnsi="Times New Roman" w:cs="Times New Roman"/>
                <w:color w:val="000000" w:themeColor="text1"/>
              </w:rPr>
              <w:t>22</w:t>
            </w:r>
          </w:p>
        </w:tc>
        <w:tc>
          <w:tcPr>
            <w:tcW w:w="1220"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rPr>
            </w:pPr>
            <w:r w:rsidRPr="00BE18F7">
              <w:rPr>
                <w:rFonts w:ascii="Times New Roman" w:eastAsia="Times New Roman" w:hAnsi="Times New Roman" w:cs="Times New Roman"/>
                <w:color w:val="000000" w:themeColor="text1"/>
              </w:rPr>
              <w:t>0,02520046</w:t>
            </w:r>
          </w:p>
        </w:tc>
        <w:tc>
          <w:tcPr>
            <w:tcW w:w="1310"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rPr>
            </w:pPr>
            <w:r w:rsidRPr="00BE18F7">
              <w:rPr>
                <w:rFonts w:ascii="Times New Roman" w:eastAsia="Times New Roman" w:hAnsi="Times New Roman" w:cs="Times New Roman"/>
                <w:color w:val="000000" w:themeColor="text1"/>
              </w:rPr>
              <w:t>2,520045819</w:t>
            </w:r>
          </w:p>
        </w:tc>
        <w:tc>
          <w:tcPr>
            <w:tcW w:w="1310"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rPr>
            </w:pPr>
            <w:r w:rsidRPr="00BE18F7">
              <w:rPr>
                <w:rFonts w:ascii="Times New Roman" w:eastAsia="Times New Roman" w:hAnsi="Times New Roman" w:cs="Times New Roman"/>
                <w:color w:val="000000" w:themeColor="text1"/>
              </w:rPr>
              <w:t>96,21993127</w:t>
            </w:r>
          </w:p>
        </w:tc>
      </w:tr>
      <w:tr w:rsidR="00050CB2" w:rsidRPr="00BE18F7" w:rsidTr="00DE1850">
        <w:trPr>
          <w:trHeight w:val="300"/>
        </w:trPr>
        <w:tc>
          <w:tcPr>
            <w:tcW w:w="3940" w:type="dxa"/>
            <w:tcBorders>
              <w:top w:val="nil"/>
              <w:left w:val="nil"/>
              <w:bottom w:val="nil"/>
              <w:right w:val="nil"/>
            </w:tcBorders>
            <w:shd w:val="clear" w:color="auto" w:fill="auto"/>
            <w:vAlign w:val="center"/>
            <w:hideMark/>
          </w:tcPr>
          <w:p w:rsidR="00050CB2" w:rsidRPr="00BE18F7" w:rsidRDefault="00050CB2" w:rsidP="00654079">
            <w:pPr>
              <w:spacing w:after="0" w:line="240" w:lineRule="auto"/>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Neoplasias [tumores]</w:t>
            </w:r>
          </w:p>
        </w:tc>
        <w:tc>
          <w:tcPr>
            <w:tcW w:w="1174"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rPr>
            </w:pPr>
            <w:r w:rsidRPr="00BE18F7">
              <w:rPr>
                <w:rFonts w:ascii="Times New Roman" w:eastAsia="Times New Roman" w:hAnsi="Times New Roman" w:cs="Times New Roman"/>
                <w:color w:val="000000" w:themeColor="text1"/>
              </w:rPr>
              <w:t>12</w:t>
            </w:r>
          </w:p>
        </w:tc>
        <w:tc>
          <w:tcPr>
            <w:tcW w:w="1220"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rPr>
            </w:pPr>
            <w:r w:rsidRPr="00BE18F7">
              <w:rPr>
                <w:rFonts w:ascii="Times New Roman" w:eastAsia="Times New Roman" w:hAnsi="Times New Roman" w:cs="Times New Roman"/>
                <w:color w:val="000000" w:themeColor="text1"/>
              </w:rPr>
              <w:t>0,0137457</w:t>
            </w:r>
          </w:p>
        </w:tc>
        <w:tc>
          <w:tcPr>
            <w:tcW w:w="1310"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rPr>
            </w:pPr>
            <w:r w:rsidRPr="00BE18F7">
              <w:rPr>
                <w:rFonts w:ascii="Times New Roman" w:eastAsia="Times New Roman" w:hAnsi="Times New Roman" w:cs="Times New Roman"/>
                <w:color w:val="000000" w:themeColor="text1"/>
              </w:rPr>
              <w:t>1,374570447</w:t>
            </w:r>
          </w:p>
        </w:tc>
        <w:tc>
          <w:tcPr>
            <w:tcW w:w="1310"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rPr>
            </w:pPr>
            <w:r w:rsidRPr="00BE18F7">
              <w:rPr>
                <w:rFonts w:ascii="Times New Roman" w:eastAsia="Times New Roman" w:hAnsi="Times New Roman" w:cs="Times New Roman"/>
                <w:color w:val="000000" w:themeColor="text1"/>
              </w:rPr>
              <w:t>97,59450172</w:t>
            </w:r>
          </w:p>
        </w:tc>
      </w:tr>
      <w:tr w:rsidR="00050CB2" w:rsidRPr="00BE18F7" w:rsidTr="00DE1850">
        <w:trPr>
          <w:trHeight w:val="300"/>
        </w:trPr>
        <w:tc>
          <w:tcPr>
            <w:tcW w:w="3940" w:type="dxa"/>
            <w:tcBorders>
              <w:top w:val="nil"/>
              <w:left w:val="nil"/>
              <w:bottom w:val="nil"/>
              <w:right w:val="nil"/>
            </w:tcBorders>
            <w:shd w:val="clear" w:color="auto" w:fill="auto"/>
            <w:vAlign w:val="center"/>
            <w:hideMark/>
          </w:tcPr>
          <w:p w:rsidR="00050CB2" w:rsidRPr="00BE18F7" w:rsidRDefault="00050CB2" w:rsidP="00654079">
            <w:pPr>
              <w:spacing w:after="0" w:line="240" w:lineRule="auto"/>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lastRenderedPageBreak/>
              <w:t>Gravidez, parto e puerpério</w:t>
            </w:r>
          </w:p>
        </w:tc>
        <w:tc>
          <w:tcPr>
            <w:tcW w:w="1174"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rPr>
            </w:pPr>
            <w:r w:rsidRPr="00BE18F7">
              <w:rPr>
                <w:rFonts w:ascii="Times New Roman" w:eastAsia="Times New Roman" w:hAnsi="Times New Roman" w:cs="Times New Roman"/>
                <w:color w:val="000000" w:themeColor="text1"/>
              </w:rPr>
              <w:t>10</w:t>
            </w:r>
          </w:p>
        </w:tc>
        <w:tc>
          <w:tcPr>
            <w:tcW w:w="1220"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rPr>
            </w:pPr>
            <w:r w:rsidRPr="00BE18F7">
              <w:rPr>
                <w:rFonts w:ascii="Times New Roman" w:eastAsia="Times New Roman" w:hAnsi="Times New Roman" w:cs="Times New Roman"/>
                <w:color w:val="000000" w:themeColor="text1"/>
              </w:rPr>
              <w:t>0,01145475</w:t>
            </w:r>
          </w:p>
        </w:tc>
        <w:tc>
          <w:tcPr>
            <w:tcW w:w="1310"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rPr>
            </w:pPr>
            <w:r w:rsidRPr="00BE18F7">
              <w:rPr>
                <w:rFonts w:ascii="Times New Roman" w:eastAsia="Times New Roman" w:hAnsi="Times New Roman" w:cs="Times New Roman"/>
                <w:color w:val="000000" w:themeColor="text1"/>
              </w:rPr>
              <w:t>1,145475372</w:t>
            </w:r>
          </w:p>
        </w:tc>
        <w:tc>
          <w:tcPr>
            <w:tcW w:w="1310"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rPr>
            </w:pPr>
            <w:r w:rsidRPr="00BE18F7">
              <w:rPr>
                <w:rFonts w:ascii="Times New Roman" w:eastAsia="Times New Roman" w:hAnsi="Times New Roman" w:cs="Times New Roman"/>
                <w:color w:val="000000" w:themeColor="text1"/>
              </w:rPr>
              <w:t>98,73997709</w:t>
            </w:r>
          </w:p>
        </w:tc>
      </w:tr>
      <w:tr w:rsidR="00050CB2" w:rsidRPr="00BE18F7" w:rsidTr="00DE1850">
        <w:trPr>
          <w:trHeight w:val="300"/>
        </w:trPr>
        <w:tc>
          <w:tcPr>
            <w:tcW w:w="3940" w:type="dxa"/>
            <w:tcBorders>
              <w:top w:val="nil"/>
              <w:left w:val="nil"/>
              <w:bottom w:val="nil"/>
              <w:right w:val="nil"/>
            </w:tcBorders>
            <w:shd w:val="clear" w:color="auto" w:fill="auto"/>
            <w:vAlign w:val="center"/>
            <w:hideMark/>
          </w:tcPr>
          <w:p w:rsidR="00050CB2" w:rsidRPr="00BE18F7" w:rsidRDefault="00050CB2" w:rsidP="00654079">
            <w:pPr>
              <w:spacing w:after="0" w:line="240" w:lineRule="auto"/>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Doenças do ouvido e da apófise mastóide</w:t>
            </w:r>
          </w:p>
        </w:tc>
        <w:tc>
          <w:tcPr>
            <w:tcW w:w="1174"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rPr>
            </w:pPr>
            <w:r w:rsidRPr="00BE18F7">
              <w:rPr>
                <w:rFonts w:ascii="Times New Roman" w:eastAsia="Times New Roman" w:hAnsi="Times New Roman" w:cs="Times New Roman"/>
                <w:color w:val="000000" w:themeColor="text1"/>
              </w:rPr>
              <w:t>9</w:t>
            </w:r>
          </w:p>
        </w:tc>
        <w:tc>
          <w:tcPr>
            <w:tcW w:w="1220"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rPr>
            </w:pPr>
            <w:r w:rsidRPr="00BE18F7">
              <w:rPr>
                <w:rFonts w:ascii="Times New Roman" w:eastAsia="Times New Roman" w:hAnsi="Times New Roman" w:cs="Times New Roman"/>
                <w:color w:val="000000" w:themeColor="text1"/>
              </w:rPr>
              <w:t>0,01030928</w:t>
            </w:r>
          </w:p>
        </w:tc>
        <w:tc>
          <w:tcPr>
            <w:tcW w:w="1310"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rPr>
            </w:pPr>
            <w:r w:rsidRPr="00BE18F7">
              <w:rPr>
                <w:rFonts w:ascii="Times New Roman" w:eastAsia="Times New Roman" w:hAnsi="Times New Roman" w:cs="Times New Roman"/>
                <w:color w:val="000000" w:themeColor="text1"/>
              </w:rPr>
              <w:t>1,030927835</w:t>
            </w:r>
          </w:p>
        </w:tc>
        <w:tc>
          <w:tcPr>
            <w:tcW w:w="1310"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rPr>
            </w:pPr>
            <w:r w:rsidRPr="00BE18F7">
              <w:rPr>
                <w:rFonts w:ascii="Times New Roman" w:eastAsia="Times New Roman" w:hAnsi="Times New Roman" w:cs="Times New Roman"/>
                <w:color w:val="000000" w:themeColor="text1"/>
              </w:rPr>
              <w:t>99,77090493</w:t>
            </w:r>
          </w:p>
        </w:tc>
      </w:tr>
      <w:tr w:rsidR="00050CB2" w:rsidRPr="00BE18F7" w:rsidTr="00DE1850">
        <w:trPr>
          <w:trHeight w:val="300"/>
        </w:trPr>
        <w:tc>
          <w:tcPr>
            <w:tcW w:w="3940" w:type="dxa"/>
            <w:tcBorders>
              <w:top w:val="nil"/>
              <w:left w:val="nil"/>
              <w:bottom w:val="nil"/>
              <w:right w:val="nil"/>
            </w:tcBorders>
            <w:shd w:val="clear" w:color="auto" w:fill="auto"/>
            <w:vAlign w:val="center"/>
            <w:hideMark/>
          </w:tcPr>
          <w:p w:rsidR="00050CB2" w:rsidRPr="00BE18F7" w:rsidRDefault="00050CB2" w:rsidP="00654079">
            <w:pPr>
              <w:spacing w:after="0" w:line="240" w:lineRule="auto"/>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Causas externas de morbidade e de mortalidade</w:t>
            </w:r>
          </w:p>
        </w:tc>
        <w:tc>
          <w:tcPr>
            <w:tcW w:w="1174"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rPr>
            </w:pPr>
            <w:r w:rsidRPr="00BE18F7">
              <w:rPr>
                <w:rFonts w:ascii="Times New Roman" w:eastAsia="Times New Roman" w:hAnsi="Times New Roman" w:cs="Times New Roman"/>
                <w:color w:val="000000" w:themeColor="text1"/>
              </w:rPr>
              <w:t>1</w:t>
            </w:r>
          </w:p>
        </w:tc>
        <w:tc>
          <w:tcPr>
            <w:tcW w:w="1220"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rPr>
            </w:pPr>
            <w:r w:rsidRPr="00BE18F7">
              <w:rPr>
                <w:rFonts w:ascii="Times New Roman" w:eastAsia="Times New Roman" w:hAnsi="Times New Roman" w:cs="Times New Roman"/>
                <w:color w:val="000000" w:themeColor="text1"/>
              </w:rPr>
              <w:t>0,00114548</w:t>
            </w:r>
          </w:p>
        </w:tc>
        <w:tc>
          <w:tcPr>
            <w:tcW w:w="1310"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rPr>
            </w:pPr>
            <w:r w:rsidRPr="00BE18F7">
              <w:rPr>
                <w:rFonts w:ascii="Times New Roman" w:eastAsia="Times New Roman" w:hAnsi="Times New Roman" w:cs="Times New Roman"/>
                <w:color w:val="000000" w:themeColor="text1"/>
              </w:rPr>
              <w:t>0,114547537</w:t>
            </w:r>
          </w:p>
        </w:tc>
        <w:tc>
          <w:tcPr>
            <w:tcW w:w="1310"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rPr>
            </w:pPr>
            <w:r w:rsidRPr="00BE18F7">
              <w:rPr>
                <w:rFonts w:ascii="Times New Roman" w:eastAsia="Times New Roman" w:hAnsi="Times New Roman" w:cs="Times New Roman"/>
                <w:color w:val="000000" w:themeColor="text1"/>
              </w:rPr>
              <w:t>99,88545246</w:t>
            </w:r>
          </w:p>
        </w:tc>
      </w:tr>
      <w:tr w:rsidR="00050CB2" w:rsidRPr="00BE18F7" w:rsidTr="00DE1850">
        <w:trPr>
          <w:trHeight w:val="300"/>
        </w:trPr>
        <w:tc>
          <w:tcPr>
            <w:tcW w:w="3940" w:type="dxa"/>
            <w:tcBorders>
              <w:top w:val="nil"/>
              <w:left w:val="nil"/>
              <w:bottom w:val="nil"/>
              <w:right w:val="nil"/>
            </w:tcBorders>
            <w:shd w:val="clear" w:color="auto" w:fill="auto"/>
            <w:vAlign w:val="center"/>
            <w:hideMark/>
          </w:tcPr>
          <w:p w:rsidR="00050CB2" w:rsidRPr="00BE18F7" w:rsidRDefault="00050CB2" w:rsidP="00654079">
            <w:pPr>
              <w:spacing w:after="0" w:line="240" w:lineRule="auto"/>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Doenças endócrinas, nutricionais e metabólicas</w:t>
            </w:r>
          </w:p>
        </w:tc>
        <w:tc>
          <w:tcPr>
            <w:tcW w:w="1174"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rPr>
            </w:pPr>
            <w:r w:rsidRPr="00BE18F7">
              <w:rPr>
                <w:rFonts w:ascii="Times New Roman" w:eastAsia="Times New Roman" w:hAnsi="Times New Roman" w:cs="Times New Roman"/>
                <w:color w:val="000000" w:themeColor="text1"/>
              </w:rPr>
              <w:t>1</w:t>
            </w:r>
          </w:p>
        </w:tc>
        <w:tc>
          <w:tcPr>
            <w:tcW w:w="1220"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rPr>
            </w:pPr>
            <w:r w:rsidRPr="00BE18F7">
              <w:rPr>
                <w:rFonts w:ascii="Times New Roman" w:eastAsia="Times New Roman" w:hAnsi="Times New Roman" w:cs="Times New Roman"/>
                <w:color w:val="000000" w:themeColor="text1"/>
              </w:rPr>
              <w:t>0,00114548</w:t>
            </w:r>
          </w:p>
        </w:tc>
        <w:tc>
          <w:tcPr>
            <w:tcW w:w="1310"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rPr>
            </w:pPr>
            <w:r w:rsidRPr="00BE18F7">
              <w:rPr>
                <w:rFonts w:ascii="Times New Roman" w:eastAsia="Times New Roman" w:hAnsi="Times New Roman" w:cs="Times New Roman"/>
                <w:color w:val="000000" w:themeColor="text1"/>
              </w:rPr>
              <w:t>0,114547537</w:t>
            </w:r>
          </w:p>
        </w:tc>
        <w:tc>
          <w:tcPr>
            <w:tcW w:w="1310"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rPr>
            </w:pPr>
            <w:r w:rsidRPr="00BE18F7">
              <w:rPr>
                <w:rFonts w:ascii="Times New Roman" w:eastAsia="Times New Roman" w:hAnsi="Times New Roman" w:cs="Times New Roman"/>
                <w:color w:val="000000" w:themeColor="text1"/>
              </w:rPr>
              <w:t>100</w:t>
            </w:r>
          </w:p>
        </w:tc>
      </w:tr>
      <w:tr w:rsidR="00050CB2" w:rsidRPr="00BE18F7" w:rsidTr="00DE1850">
        <w:trPr>
          <w:trHeight w:val="315"/>
        </w:trPr>
        <w:tc>
          <w:tcPr>
            <w:tcW w:w="3940" w:type="dxa"/>
            <w:tcBorders>
              <w:top w:val="single" w:sz="4" w:space="0" w:color="auto"/>
              <w:left w:val="nil"/>
              <w:bottom w:val="single" w:sz="8" w:space="0" w:color="auto"/>
              <w:right w:val="nil"/>
            </w:tcBorders>
            <w:shd w:val="clear" w:color="auto" w:fill="auto"/>
            <w:noWrap/>
            <w:vAlign w:val="center"/>
            <w:hideMark/>
          </w:tcPr>
          <w:p w:rsidR="00050CB2" w:rsidRPr="00BE18F7" w:rsidRDefault="00050CB2" w:rsidP="00654079">
            <w:pPr>
              <w:spacing w:after="0" w:line="240" w:lineRule="auto"/>
              <w:jc w:val="center"/>
              <w:rPr>
                <w:rFonts w:ascii="Times New Roman" w:eastAsia="Times New Roman" w:hAnsi="Times New Roman" w:cs="Times New Roman"/>
                <w:b/>
                <w:bCs/>
                <w:color w:val="000000" w:themeColor="text1"/>
              </w:rPr>
            </w:pPr>
            <w:r w:rsidRPr="00BE18F7">
              <w:rPr>
                <w:rFonts w:ascii="Times New Roman" w:eastAsia="Times New Roman" w:hAnsi="Times New Roman" w:cs="Times New Roman"/>
                <w:b/>
                <w:bCs/>
                <w:color w:val="000000" w:themeColor="text1"/>
              </w:rPr>
              <w:t>Total</w:t>
            </w:r>
          </w:p>
        </w:tc>
        <w:tc>
          <w:tcPr>
            <w:tcW w:w="1174" w:type="dxa"/>
            <w:tcBorders>
              <w:top w:val="single" w:sz="4" w:space="0" w:color="auto"/>
              <w:left w:val="nil"/>
              <w:bottom w:val="single" w:sz="8" w:space="0" w:color="auto"/>
              <w:right w:val="nil"/>
            </w:tcBorders>
            <w:shd w:val="clear" w:color="auto" w:fill="auto"/>
            <w:noWrap/>
            <w:vAlign w:val="center"/>
            <w:hideMark/>
          </w:tcPr>
          <w:p w:rsidR="00050CB2" w:rsidRPr="00BE18F7" w:rsidRDefault="00050CB2" w:rsidP="00654079">
            <w:pPr>
              <w:spacing w:after="0" w:line="240" w:lineRule="auto"/>
              <w:jc w:val="center"/>
              <w:rPr>
                <w:rFonts w:ascii="Times New Roman" w:eastAsia="Times New Roman" w:hAnsi="Times New Roman" w:cs="Times New Roman"/>
                <w:b/>
                <w:bCs/>
                <w:color w:val="000000" w:themeColor="text1"/>
              </w:rPr>
            </w:pPr>
            <w:r w:rsidRPr="00BE18F7">
              <w:rPr>
                <w:rFonts w:ascii="Times New Roman" w:eastAsia="Times New Roman" w:hAnsi="Times New Roman" w:cs="Times New Roman"/>
                <w:b/>
                <w:bCs/>
                <w:color w:val="000000" w:themeColor="text1"/>
              </w:rPr>
              <w:t>873</w:t>
            </w:r>
          </w:p>
        </w:tc>
        <w:tc>
          <w:tcPr>
            <w:tcW w:w="1220" w:type="dxa"/>
            <w:tcBorders>
              <w:top w:val="single" w:sz="4" w:space="0" w:color="auto"/>
              <w:left w:val="nil"/>
              <w:bottom w:val="single" w:sz="8" w:space="0" w:color="auto"/>
              <w:right w:val="nil"/>
            </w:tcBorders>
            <w:shd w:val="clear" w:color="auto" w:fill="auto"/>
            <w:noWrap/>
            <w:vAlign w:val="center"/>
            <w:hideMark/>
          </w:tcPr>
          <w:p w:rsidR="00050CB2" w:rsidRPr="00BE18F7" w:rsidRDefault="00050CB2" w:rsidP="00654079">
            <w:pPr>
              <w:spacing w:after="0" w:line="240" w:lineRule="auto"/>
              <w:jc w:val="center"/>
              <w:rPr>
                <w:rFonts w:ascii="Times New Roman" w:eastAsia="Times New Roman" w:hAnsi="Times New Roman" w:cs="Times New Roman"/>
                <w:b/>
                <w:bCs/>
                <w:color w:val="000000" w:themeColor="text1"/>
              </w:rPr>
            </w:pPr>
            <w:r w:rsidRPr="00BE18F7">
              <w:rPr>
                <w:rFonts w:ascii="Times New Roman" w:eastAsia="Times New Roman" w:hAnsi="Times New Roman" w:cs="Times New Roman"/>
                <w:b/>
                <w:bCs/>
                <w:color w:val="000000" w:themeColor="text1"/>
              </w:rPr>
              <w:t> </w:t>
            </w:r>
          </w:p>
        </w:tc>
        <w:tc>
          <w:tcPr>
            <w:tcW w:w="1310" w:type="dxa"/>
            <w:tcBorders>
              <w:top w:val="single" w:sz="4" w:space="0" w:color="auto"/>
              <w:left w:val="nil"/>
              <w:bottom w:val="single" w:sz="8" w:space="0" w:color="auto"/>
              <w:right w:val="nil"/>
            </w:tcBorders>
            <w:shd w:val="clear" w:color="auto" w:fill="auto"/>
            <w:noWrap/>
            <w:vAlign w:val="center"/>
            <w:hideMark/>
          </w:tcPr>
          <w:p w:rsidR="00050CB2" w:rsidRPr="00BE18F7" w:rsidRDefault="00050CB2" w:rsidP="00654079">
            <w:pPr>
              <w:spacing w:after="0" w:line="240" w:lineRule="auto"/>
              <w:jc w:val="center"/>
              <w:rPr>
                <w:rFonts w:ascii="Times New Roman" w:eastAsia="Times New Roman" w:hAnsi="Times New Roman" w:cs="Times New Roman"/>
                <w:b/>
                <w:bCs/>
                <w:color w:val="000000" w:themeColor="text1"/>
              </w:rPr>
            </w:pPr>
            <w:r w:rsidRPr="00BE18F7">
              <w:rPr>
                <w:rFonts w:ascii="Times New Roman" w:eastAsia="Times New Roman" w:hAnsi="Times New Roman" w:cs="Times New Roman"/>
                <w:b/>
                <w:bCs/>
                <w:color w:val="000000" w:themeColor="text1"/>
              </w:rPr>
              <w:t> </w:t>
            </w:r>
          </w:p>
        </w:tc>
        <w:tc>
          <w:tcPr>
            <w:tcW w:w="1310" w:type="dxa"/>
            <w:tcBorders>
              <w:top w:val="single" w:sz="4" w:space="0" w:color="auto"/>
              <w:left w:val="nil"/>
              <w:bottom w:val="single" w:sz="8" w:space="0" w:color="auto"/>
              <w:right w:val="nil"/>
            </w:tcBorders>
            <w:shd w:val="clear" w:color="auto" w:fill="auto"/>
            <w:noWrap/>
            <w:vAlign w:val="center"/>
            <w:hideMark/>
          </w:tcPr>
          <w:p w:rsidR="00050CB2" w:rsidRPr="00BE18F7" w:rsidRDefault="00050CB2" w:rsidP="00654079">
            <w:pPr>
              <w:spacing w:after="0" w:line="240" w:lineRule="auto"/>
              <w:jc w:val="center"/>
              <w:rPr>
                <w:rFonts w:ascii="Times New Roman" w:eastAsia="Times New Roman" w:hAnsi="Times New Roman" w:cs="Times New Roman"/>
                <w:b/>
                <w:bCs/>
                <w:color w:val="000000" w:themeColor="text1"/>
              </w:rPr>
            </w:pPr>
            <w:r w:rsidRPr="00BE18F7">
              <w:rPr>
                <w:rFonts w:ascii="Times New Roman" w:eastAsia="Times New Roman" w:hAnsi="Times New Roman" w:cs="Times New Roman"/>
                <w:b/>
                <w:bCs/>
                <w:color w:val="000000" w:themeColor="text1"/>
              </w:rPr>
              <w:t> </w:t>
            </w:r>
          </w:p>
        </w:tc>
      </w:tr>
    </w:tbl>
    <w:p w:rsidR="00DE1850" w:rsidRPr="00DE1850" w:rsidRDefault="00DE1850" w:rsidP="00DE1850">
      <w:pPr>
        <w:spacing w:after="0" w:line="240" w:lineRule="auto"/>
        <w:ind w:firstLine="567"/>
        <w:jc w:val="both"/>
        <w:rPr>
          <w:rFonts w:ascii="Times New Roman" w:hAnsi="Times New Roman" w:cs="Times New Roman"/>
          <w:color w:val="000000" w:themeColor="text1"/>
          <w:sz w:val="18"/>
          <w:szCs w:val="18"/>
        </w:rPr>
      </w:pPr>
      <w:r w:rsidRPr="00DE1850">
        <w:rPr>
          <w:rFonts w:ascii="Times New Roman" w:hAnsi="Times New Roman" w:cs="Times New Roman"/>
          <w:color w:val="000000" w:themeColor="text1"/>
          <w:sz w:val="18"/>
          <w:szCs w:val="18"/>
        </w:rPr>
        <w:t>Fonte: Saída do software</w:t>
      </w:r>
    </w:p>
    <w:p w:rsidR="00050CB2" w:rsidRPr="00BE18F7" w:rsidRDefault="00050CB2" w:rsidP="00050CB2">
      <w:pPr>
        <w:spacing w:after="0" w:line="240" w:lineRule="auto"/>
        <w:rPr>
          <w:rFonts w:ascii="Times New Roman" w:hAnsi="Times New Roman" w:cs="Times New Roman"/>
          <w:b/>
          <w:color w:val="000000" w:themeColor="text1"/>
          <w:sz w:val="24"/>
          <w:szCs w:val="24"/>
        </w:rPr>
      </w:pPr>
    </w:p>
    <w:p w:rsidR="00050CB2" w:rsidRPr="00BE18F7" w:rsidRDefault="00050CB2" w:rsidP="00050CB2">
      <w:pPr>
        <w:spacing w:after="0" w:line="240" w:lineRule="auto"/>
        <w:ind w:firstLine="567"/>
        <w:jc w:val="both"/>
        <w:rPr>
          <w:rFonts w:ascii="Times New Roman" w:hAnsi="Times New Roman" w:cs="Times New Roman"/>
          <w:b/>
          <w:color w:val="000000" w:themeColor="text1"/>
          <w:sz w:val="24"/>
          <w:szCs w:val="24"/>
        </w:rPr>
      </w:pPr>
    </w:p>
    <w:p w:rsidR="00050CB2" w:rsidRDefault="00050CB2" w:rsidP="00050CB2">
      <w:pPr>
        <w:spacing w:after="0" w:line="360" w:lineRule="auto"/>
        <w:ind w:firstLine="851"/>
        <w:jc w:val="both"/>
        <w:rPr>
          <w:rFonts w:ascii="Times New Roman" w:hAnsi="Times New Roman" w:cs="Times New Roman"/>
          <w:color w:val="000000" w:themeColor="text1"/>
          <w:sz w:val="24"/>
          <w:szCs w:val="24"/>
        </w:rPr>
      </w:pPr>
      <w:r w:rsidRPr="00BE18F7">
        <w:rPr>
          <w:rFonts w:ascii="Times New Roman" w:hAnsi="Times New Roman" w:cs="Times New Roman"/>
          <w:color w:val="000000" w:themeColor="text1"/>
          <w:sz w:val="24"/>
          <w:szCs w:val="24"/>
        </w:rPr>
        <w:t>Considerando a frequência de afastamentos por cargo, observa-se que mais de 50% dos casos de afastamento envolveram profissionais de enfermagem (técnico de enfermagem, auxiliar de enfermagem e enfermeiro). Este, portanto, seria o público mais afetado e, assim, alvo principal de políticas de QVT preventivo (</w:t>
      </w:r>
      <w:r w:rsidR="00EF26A3">
        <w:rPr>
          <w:rFonts w:ascii="Times New Roman" w:hAnsi="Times New Roman" w:cs="Times New Roman"/>
          <w:color w:val="000000" w:themeColor="text1"/>
          <w:sz w:val="24"/>
          <w:szCs w:val="24"/>
        </w:rPr>
        <w:t>Tabela 5</w:t>
      </w:r>
      <w:r w:rsidRPr="00BE18F7">
        <w:rPr>
          <w:rFonts w:ascii="Times New Roman" w:hAnsi="Times New Roman" w:cs="Times New Roman"/>
          <w:color w:val="000000" w:themeColor="text1"/>
          <w:sz w:val="24"/>
          <w:szCs w:val="24"/>
        </w:rPr>
        <w:t>)</w:t>
      </w:r>
    </w:p>
    <w:p w:rsidR="00050CB2" w:rsidRPr="00BE18F7" w:rsidRDefault="00050CB2" w:rsidP="00050CB2">
      <w:pPr>
        <w:spacing w:after="0" w:line="360" w:lineRule="auto"/>
        <w:ind w:firstLine="851"/>
        <w:jc w:val="both"/>
        <w:rPr>
          <w:rFonts w:ascii="Times New Roman" w:hAnsi="Times New Roman" w:cs="Times New Roman"/>
          <w:color w:val="000000" w:themeColor="text1"/>
          <w:sz w:val="24"/>
          <w:szCs w:val="24"/>
        </w:rPr>
      </w:pPr>
    </w:p>
    <w:p w:rsidR="00050CB2" w:rsidRPr="00165ABE" w:rsidRDefault="00050CB2" w:rsidP="00050CB2">
      <w:pPr>
        <w:pStyle w:val="Legenda"/>
        <w:keepNext/>
        <w:rPr>
          <w:rFonts w:ascii="Times New Roman" w:hAnsi="Times New Roman" w:cs="Times New Roman"/>
          <w:color w:val="000000" w:themeColor="text1"/>
          <w:sz w:val="16"/>
          <w:szCs w:val="16"/>
        </w:rPr>
      </w:pPr>
      <w:r w:rsidRPr="00165ABE">
        <w:rPr>
          <w:rFonts w:ascii="Times New Roman" w:hAnsi="Times New Roman" w:cs="Times New Roman"/>
          <w:color w:val="000000" w:themeColor="text1"/>
          <w:sz w:val="16"/>
          <w:szCs w:val="16"/>
        </w:rPr>
        <w:t xml:space="preserve">Tabela </w:t>
      </w:r>
      <w:r w:rsidR="00EF26A3">
        <w:rPr>
          <w:rFonts w:ascii="Times New Roman" w:hAnsi="Times New Roman" w:cs="Times New Roman"/>
          <w:color w:val="000000" w:themeColor="text1"/>
          <w:sz w:val="16"/>
          <w:szCs w:val="16"/>
        </w:rPr>
        <w:t>5</w:t>
      </w:r>
      <w:r w:rsidRPr="00165ABE">
        <w:rPr>
          <w:rFonts w:ascii="Times New Roman" w:hAnsi="Times New Roman" w:cs="Times New Roman"/>
          <w:color w:val="000000" w:themeColor="text1"/>
          <w:sz w:val="16"/>
          <w:szCs w:val="16"/>
        </w:rPr>
        <w:t>: Distribuição de frequência - cargo</w:t>
      </w:r>
    </w:p>
    <w:tbl>
      <w:tblPr>
        <w:tblW w:w="8732" w:type="dxa"/>
        <w:tblInd w:w="53" w:type="dxa"/>
        <w:tblCellMar>
          <w:left w:w="70" w:type="dxa"/>
          <w:right w:w="70" w:type="dxa"/>
        </w:tblCellMar>
        <w:tblLook w:val="04A0" w:firstRow="1" w:lastRow="0" w:firstColumn="1" w:lastColumn="0" w:noHBand="0" w:noVBand="1"/>
      </w:tblPr>
      <w:tblGrid>
        <w:gridCol w:w="3760"/>
        <w:gridCol w:w="1132"/>
        <w:gridCol w:w="1220"/>
        <w:gridCol w:w="1310"/>
        <w:gridCol w:w="1310"/>
      </w:tblGrid>
      <w:tr w:rsidR="00050CB2" w:rsidRPr="00165ABE" w:rsidTr="00654079">
        <w:trPr>
          <w:trHeight w:val="300"/>
        </w:trPr>
        <w:tc>
          <w:tcPr>
            <w:tcW w:w="3760" w:type="dxa"/>
            <w:tcBorders>
              <w:top w:val="single" w:sz="8" w:space="0" w:color="auto"/>
              <w:left w:val="nil"/>
              <w:bottom w:val="single" w:sz="4" w:space="0" w:color="auto"/>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b/>
                <w:bCs/>
                <w:i/>
                <w:iCs/>
                <w:color w:val="000000" w:themeColor="text1"/>
                <w:sz w:val="16"/>
                <w:szCs w:val="16"/>
              </w:rPr>
            </w:pPr>
            <w:r w:rsidRPr="00165ABE">
              <w:rPr>
                <w:rFonts w:ascii="Times New Roman" w:eastAsia="Times New Roman" w:hAnsi="Times New Roman" w:cs="Times New Roman"/>
                <w:b/>
                <w:bCs/>
                <w:i/>
                <w:iCs/>
                <w:color w:val="000000" w:themeColor="text1"/>
                <w:sz w:val="16"/>
                <w:szCs w:val="16"/>
              </w:rPr>
              <w:t>Cargo</w:t>
            </w:r>
          </w:p>
        </w:tc>
        <w:tc>
          <w:tcPr>
            <w:tcW w:w="1132" w:type="dxa"/>
            <w:tcBorders>
              <w:top w:val="single" w:sz="8" w:space="0" w:color="auto"/>
              <w:left w:val="nil"/>
              <w:bottom w:val="single" w:sz="4" w:space="0" w:color="auto"/>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b/>
                <w:bCs/>
                <w:i/>
                <w:iCs/>
                <w:color w:val="000000" w:themeColor="text1"/>
                <w:sz w:val="16"/>
                <w:szCs w:val="16"/>
              </w:rPr>
            </w:pPr>
            <w:r w:rsidRPr="00165ABE">
              <w:rPr>
                <w:rFonts w:ascii="Times New Roman" w:eastAsia="Times New Roman" w:hAnsi="Times New Roman" w:cs="Times New Roman"/>
                <w:b/>
                <w:bCs/>
                <w:i/>
                <w:iCs/>
                <w:color w:val="000000" w:themeColor="text1"/>
                <w:sz w:val="16"/>
                <w:szCs w:val="16"/>
              </w:rPr>
              <w:t>Frequências</w:t>
            </w:r>
          </w:p>
        </w:tc>
        <w:tc>
          <w:tcPr>
            <w:tcW w:w="1220" w:type="dxa"/>
            <w:tcBorders>
              <w:top w:val="single" w:sz="8" w:space="0" w:color="auto"/>
              <w:left w:val="nil"/>
              <w:bottom w:val="single" w:sz="4" w:space="0" w:color="auto"/>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b/>
                <w:bCs/>
                <w:i/>
                <w:iCs/>
                <w:color w:val="000000" w:themeColor="text1"/>
                <w:sz w:val="16"/>
                <w:szCs w:val="16"/>
              </w:rPr>
            </w:pPr>
            <w:r w:rsidRPr="00165ABE">
              <w:rPr>
                <w:rFonts w:ascii="Times New Roman" w:eastAsia="Times New Roman" w:hAnsi="Times New Roman" w:cs="Times New Roman"/>
                <w:b/>
                <w:bCs/>
                <w:i/>
                <w:iCs/>
                <w:color w:val="000000" w:themeColor="text1"/>
                <w:sz w:val="16"/>
                <w:szCs w:val="16"/>
              </w:rPr>
              <w:t>Freq. Rel.</w:t>
            </w:r>
          </w:p>
        </w:tc>
        <w:tc>
          <w:tcPr>
            <w:tcW w:w="1310" w:type="dxa"/>
            <w:tcBorders>
              <w:top w:val="single" w:sz="8" w:space="0" w:color="auto"/>
              <w:left w:val="nil"/>
              <w:bottom w:val="single" w:sz="4" w:space="0" w:color="auto"/>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b/>
                <w:bCs/>
                <w:i/>
                <w:iCs/>
                <w:color w:val="000000" w:themeColor="text1"/>
                <w:sz w:val="16"/>
                <w:szCs w:val="16"/>
              </w:rPr>
            </w:pPr>
            <w:r w:rsidRPr="00165ABE">
              <w:rPr>
                <w:rFonts w:ascii="Times New Roman" w:eastAsia="Times New Roman" w:hAnsi="Times New Roman" w:cs="Times New Roman"/>
                <w:b/>
                <w:bCs/>
                <w:i/>
                <w:iCs/>
                <w:color w:val="000000" w:themeColor="text1"/>
                <w:sz w:val="16"/>
                <w:szCs w:val="16"/>
              </w:rPr>
              <w:t>Freq. Perc.</w:t>
            </w:r>
          </w:p>
        </w:tc>
        <w:tc>
          <w:tcPr>
            <w:tcW w:w="1310" w:type="dxa"/>
            <w:tcBorders>
              <w:top w:val="single" w:sz="8" w:space="0" w:color="auto"/>
              <w:left w:val="nil"/>
              <w:bottom w:val="single" w:sz="4" w:space="0" w:color="auto"/>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b/>
                <w:bCs/>
                <w:i/>
                <w:iCs/>
                <w:color w:val="000000" w:themeColor="text1"/>
                <w:sz w:val="16"/>
                <w:szCs w:val="16"/>
              </w:rPr>
            </w:pPr>
            <w:r w:rsidRPr="00165ABE">
              <w:rPr>
                <w:rFonts w:ascii="Times New Roman" w:eastAsia="Times New Roman" w:hAnsi="Times New Roman" w:cs="Times New Roman"/>
                <w:b/>
                <w:bCs/>
                <w:i/>
                <w:iCs/>
                <w:color w:val="000000" w:themeColor="text1"/>
                <w:sz w:val="16"/>
                <w:szCs w:val="16"/>
              </w:rPr>
              <w:t>Freq. Acum.</w:t>
            </w:r>
          </w:p>
        </w:tc>
      </w:tr>
      <w:tr w:rsidR="00050CB2" w:rsidRPr="00165ABE" w:rsidTr="00654079">
        <w:trPr>
          <w:trHeight w:val="300"/>
        </w:trPr>
        <w:tc>
          <w:tcPr>
            <w:tcW w:w="376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TEC. EM ENFERMAGEM</w:t>
            </w:r>
          </w:p>
        </w:tc>
        <w:tc>
          <w:tcPr>
            <w:tcW w:w="1132"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319</w:t>
            </w:r>
          </w:p>
        </w:tc>
        <w:tc>
          <w:tcPr>
            <w:tcW w:w="122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0,36540664</w:t>
            </w:r>
          </w:p>
        </w:tc>
        <w:tc>
          <w:tcPr>
            <w:tcW w:w="131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36,54066438</w:t>
            </w:r>
          </w:p>
        </w:tc>
        <w:tc>
          <w:tcPr>
            <w:tcW w:w="131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36,54066438</w:t>
            </w:r>
          </w:p>
        </w:tc>
      </w:tr>
      <w:tr w:rsidR="00050CB2" w:rsidRPr="00165ABE" w:rsidTr="00654079">
        <w:trPr>
          <w:trHeight w:val="300"/>
        </w:trPr>
        <w:tc>
          <w:tcPr>
            <w:tcW w:w="376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AUXILIAR DE ENFERMAGEM</w:t>
            </w:r>
          </w:p>
        </w:tc>
        <w:tc>
          <w:tcPr>
            <w:tcW w:w="1132"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96</w:t>
            </w:r>
          </w:p>
        </w:tc>
        <w:tc>
          <w:tcPr>
            <w:tcW w:w="122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0,10996564</w:t>
            </w:r>
          </w:p>
        </w:tc>
        <w:tc>
          <w:tcPr>
            <w:tcW w:w="131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10,99656357</w:t>
            </w:r>
          </w:p>
        </w:tc>
        <w:tc>
          <w:tcPr>
            <w:tcW w:w="131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47,53722795</w:t>
            </w:r>
          </w:p>
        </w:tc>
      </w:tr>
      <w:tr w:rsidR="00050CB2" w:rsidRPr="00165ABE" w:rsidTr="00654079">
        <w:trPr>
          <w:trHeight w:val="300"/>
        </w:trPr>
        <w:tc>
          <w:tcPr>
            <w:tcW w:w="376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ASSISTENTE ADMINISTRATIVO</w:t>
            </w:r>
          </w:p>
        </w:tc>
        <w:tc>
          <w:tcPr>
            <w:tcW w:w="1132"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68</w:t>
            </w:r>
          </w:p>
        </w:tc>
        <w:tc>
          <w:tcPr>
            <w:tcW w:w="122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0,07789233</w:t>
            </w:r>
          </w:p>
        </w:tc>
        <w:tc>
          <w:tcPr>
            <w:tcW w:w="131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7,789232532</w:t>
            </w:r>
          </w:p>
        </w:tc>
        <w:tc>
          <w:tcPr>
            <w:tcW w:w="131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55,32646048</w:t>
            </w:r>
          </w:p>
        </w:tc>
      </w:tr>
      <w:tr w:rsidR="00050CB2" w:rsidRPr="00165ABE" w:rsidTr="00654079">
        <w:trPr>
          <w:trHeight w:val="300"/>
        </w:trPr>
        <w:tc>
          <w:tcPr>
            <w:tcW w:w="376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ENFERMEIRO</w:t>
            </w:r>
          </w:p>
        </w:tc>
        <w:tc>
          <w:tcPr>
            <w:tcW w:w="1132"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68</w:t>
            </w:r>
          </w:p>
        </w:tc>
        <w:tc>
          <w:tcPr>
            <w:tcW w:w="122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0,07789233</w:t>
            </w:r>
          </w:p>
        </w:tc>
        <w:tc>
          <w:tcPr>
            <w:tcW w:w="131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7,789232532</w:t>
            </w:r>
          </w:p>
        </w:tc>
        <w:tc>
          <w:tcPr>
            <w:tcW w:w="131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63,11569301</w:t>
            </w:r>
          </w:p>
        </w:tc>
      </w:tr>
      <w:tr w:rsidR="00050CB2" w:rsidRPr="00165ABE" w:rsidTr="00654079">
        <w:trPr>
          <w:trHeight w:val="300"/>
        </w:trPr>
        <w:tc>
          <w:tcPr>
            <w:tcW w:w="376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MÉDICO</w:t>
            </w:r>
          </w:p>
        </w:tc>
        <w:tc>
          <w:tcPr>
            <w:tcW w:w="1132"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38</w:t>
            </w:r>
          </w:p>
        </w:tc>
        <w:tc>
          <w:tcPr>
            <w:tcW w:w="122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0,04352806</w:t>
            </w:r>
          </w:p>
        </w:tc>
        <w:tc>
          <w:tcPr>
            <w:tcW w:w="131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4,352806415</w:t>
            </w:r>
          </w:p>
        </w:tc>
        <w:tc>
          <w:tcPr>
            <w:tcW w:w="131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67,46849943</w:t>
            </w:r>
          </w:p>
        </w:tc>
      </w:tr>
      <w:tr w:rsidR="00050CB2" w:rsidRPr="00165ABE" w:rsidTr="00654079">
        <w:trPr>
          <w:trHeight w:val="300"/>
        </w:trPr>
        <w:tc>
          <w:tcPr>
            <w:tcW w:w="376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AUXILIAR ADMINISTRATIVO</w:t>
            </w:r>
          </w:p>
        </w:tc>
        <w:tc>
          <w:tcPr>
            <w:tcW w:w="1132"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30</w:t>
            </w:r>
          </w:p>
        </w:tc>
        <w:tc>
          <w:tcPr>
            <w:tcW w:w="122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0,03436426</w:t>
            </w:r>
          </w:p>
        </w:tc>
        <w:tc>
          <w:tcPr>
            <w:tcW w:w="131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3,436426117</w:t>
            </w:r>
          </w:p>
        </w:tc>
        <w:tc>
          <w:tcPr>
            <w:tcW w:w="131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70,90492554</w:t>
            </w:r>
          </w:p>
        </w:tc>
      </w:tr>
      <w:tr w:rsidR="00050CB2" w:rsidRPr="00165ABE" w:rsidTr="00654079">
        <w:trPr>
          <w:trHeight w:val="300"/>
        </w:trPr>
        <w:tc>
          <w:tcPr>
            <w:tcW w:w="376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TEC. EM LABORATORIO</w:t>
            </w:r>
          </w:p>
        </w:tc>
        <w:tc>
          <w:tcPr>
            <w:tcW w:w="1132"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26</w:t>
            </w:r>
          </w:p>
        </w:tc>
        <w:tc>
          <w:tcPr>
            <w:tcW w:w="122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0,02978236</w:t>
            </w:r>
          </w:p>
        </w:tc>
        <w:tc>
          <w:tcPr>
            <w:tcW w:w="131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2,978235968</w:t>
            </w:r>
          </w:p>
        </w:tc>
        <w:tc>
          <w:tcPr>
            <w:tcW w:w="131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73,88316151</w:t>
            </w:r>
          </w:p>
        </w:tc>
      </w:tr>
      <w:tr w:rsidR="00050CB2" w:rsidRPr="00165ABE" w:rsidTr="00654079">
        <w:trPr>
          <w:trHeight w:val="300"/>
        </w:trPr>
        <w:tc>
          <w:tcPr>
            <w:tcW w:w="376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AUXILIAR DE COZINHA</w:t>
            </w:r>
          </w:p>
        </w:tc>
        <w:tc>
          <w:tcPr>
            <w:tcW w:w="1132"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24</w:t>
            </w:r>
          </w:p>
        </w:tc>
        <w:tc>
          <w:tcPr>
            <w:tcW w:w="122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0,02749141</w:t>
            </w:r>
          </w:p>
        </w:tc>
        <w:tc>
          <w:tcPr>
            <w:tcW w:w="131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2,749140893</w:t>
            </w:r>
          </w:p>
        </w:tc>
        <w:tc>
          <w:tcPr>
            <w:tcW w:w="131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76,63230241</w:t>
            </w:r>
          </w:p>
        </w:tc>
      </w:tr>
      <w:tr w:rsidR="00050CB2" w:rsidRPr="00165ABE" w:rsidTr="00654079">
        <w:trPr>
          <w:trHeight w:val="300"/>
        </w:trPr>
        <w:tc>
          <w:tcPr>
            <w:tcW w:w="376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OPERADOR DE MAQ. DE LAVANDERIA</w:t>
            </w:r>
          </w:p>
        </w:tc>
        <w:tc>
          <w:tcPr>
            <w:tcW w:w="1132"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23</w:t>
            </w:r>
          </w:p>
        </w:tc>
        <w:tc>
          <w:tcPr>
            <w:tcW w:w="122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0,02634593</w:t>
            </w:r>
          </w:p>
        </w:tc>
        <w:tc>
          <w:tcPr>
            <w:tcW w:w="131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2,634593356</w:t>
            </w:r>
          </w:p>
        </w:tc>
        <w:tc>
          <w:tcPr>
            <w:tcW w:w="131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79,26689576</w:t>
            </w:r>
          </w:p>
        </w:tc>
      </w:tr>
      <w:tr w:rsidR="00050CB2" w:rsidRPr="00165ABE" w:rsidTr="00654079">
        <w:trPr>
          <w:trHeight w:val="300"/>
        </w:trPr>
        <w:tc>
          <w:tcPr>
            <w:tcW w:w="376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ASCENSORISTA</w:t>
            </w:r>
          </w:p>
        </w:tc>
        <w:tc>
          <w:tcPr>
            <w:tcW w:w="1132"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18</w:t>
            </w:r>
          </w:p>
        </w:tc>
        <w:tc>
          <w:tcPr>
            <w:tcW w:w="122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0,02061856</w:t>
            </w:r>
          </w:p>
        </w:tc>
        <w:tc>
          <w:tcPr>
            <w:tcW w:w="131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2,06185567</w:t>
            </w:r>
          </w:p>
        </w:tc>
        <w:tc>
          <w:tcPr>
            <w:tcW w:w="131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81,32875143</w:t>
            </w:r>
          </w:p>
        </w:tc>
      </w:tr>
      <w:tr w:rsidR="00050CB2" w:rsidRPr="00165ABE" w:rsidTr="00654079">
        <w:trPr>
          <w:trHeight w:val="300"/>
        </w:trPr>
        <w:tc>
          <w:tcPr>
            <w:tcW w:w="376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AUXILIAR DE LABORATORIO</w:t>
            </w:r>
          </w:p>
        </w:tc>
        <w:tc>
          <w:tcPr>
            <w:tcW w:w="1132"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13</w:t>
            </w:r>
          </w:p>
        </w:tc>
        <w:tc>
          <w:tcPr>
            <w:tcW w:w="122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0,01489118</w:t>
            </w:r>
          </w:p>
        </w:tc>
        <w:tc>
          <w:tcPr>
            <w:tcW w:w="131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1,489117984</w:t>
            </w:r>
          </w:p>
        </w:tc>
        <w:tc>
          <w:tcPr>
            <w:tcW w:w="131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82,81786942</w:t>
            </w:r>
          </w:p>
        </w:tc>
      </w:tr>
      <w:tr w:rsidR="00050CB2" w:rsidRPr="00165ABE" w:rsidTr="00654079">
        <w:trPr>
          <w:trHeight w:val="300"/>
        </w:trPr>
        <w:tc>
          <w:tcPr>
            <w:tcW w:w="376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FARMACEUTICO</w:t>
            </w:r>
          </w:p>
        </w:tc>
        <w:tc>
          <w:tcPr>
            <w:tcW w:w="1132"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13</w:t>
            </w:r>
          </w:p>
        </w:tc>
        <w:tc>
          <w:tcPr>
            <w:tcW w:w="122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0,01489118</w:t>
            </w:r>
          </w:p>
        </w:tc>
        <w:tc>
          <w:tcPr>
            <w:tcW w:w="131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1,489117984</w:t>
            </w:r>
          </w:p>
        </w:tc>
        <w:tc>
          <w:tcPr>
            <w:tcW w:w="131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84,3069874</w:t>
            </w:r>
          </w:p>
        </w:tc>
      </w:tr>
      <w:tr w:rsidR="00050CB2" w:rsidRPr="00165ABE" w:rsidTr="00654079">
        <w:trPr>
          <w:trHeight w:val="300"/>
        </w:trPr>
        <w:tc>
          <w:tcPr>
            <w:tcW w:w="376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Não informado</w:t>
            </w:r>
          </w:p>
        </w:tc>
        <w:tc>
          <w:tcPr>
            <w:tcW w:w="1132"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11</w:t>
            </w:r>
          </w:p>
        </w:tc>
        <w:tc>
          <w:tcPr>
            <w:tcW w:w="122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0,01260023</w:t>
            </w:r>
          </w:p>
        </w:tc>
        <w:tc>
          <w:tcPr>
            <w:tcW w:w="131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1,26002291</w:t>
            </w:r>
          </w:p>
        </w:tc>
        <w:tc>
          <w:tcPr>
            <w:tcW w:w="131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85,56701031</w:t>
            </w:r>
          </w:p>
        </w:tc>
      </w:tr>
      <w:tr w:rsidR="00050CB2" w:rsidRPr="00165ABE" w:rsidTr="00654079">
        <w:trPr>
          <w:trHeight w:val="300"/>
        </w:trPr>
        <w:tc>
          <w:tcPr>
            <w:tcW w:w="376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TEC. EM RADIOLOGIA</w:t>
            </w:r>
          </w:p>
        </w:tc>
        <w:tc>
          <w:tcPr>
            <w:tcW w:w="1132"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11</w:t>
            </w:r>
          </w:p>
        </w:tc>
        <w:tc>
          <w:tcPr>
            <w:tcW w:w="122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0,01260023</w:t>
            </w:r>
          </w:p>
        </w:tc>
        <w:tc>
          <w:tcPr>
            <w:tcW w:w="131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1,26002291</w:t>
            </w:r>
          </w:p>
        </w:tc>
        <w:tc>
          <w:tcPr>
            <w:tcW w:w="131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86,82703322</w:t>
            </w:r>
          </w:p>
        </w:tc>
      </w:tr>
      <w:tr w:rsidR="00050CB2" w:rsidRPr="00165ABE" w:rsidTr="00654079">
        <w:trPr>
          <w:trHeight w:val="300"/>
        </w:trPr>
        <w:tc>
          <w:tcPr>
            <w:tcW w:w="376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COPEIRO</w:t>
            </w:r>
          </w:p>
        </w:tc>
        <w:tc>
          <w:tcPr>
            <w:tcW w:w="1132"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10</w:t>
            </w:r>
          </w:p>
        </w:tc>
        <w:tc>
          <w:tcPr>
            <w:tcW w:w="122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0,01145475</w:t>
            </w:r>
          </w:p>
        </w:tc>
        <w:tc>
          <w:tcPr>
            <w:tcW w:w="131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1,145475372</w:t>
            </w:r>
          </w:p>
        </w:tc>
        <w:tc>
          <w:tcPr>
            <w:tcW w:w="131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87,97250859</w:t>
            </w:r>
          </w:p>
        </w:tc>
      </w:tr>
      <w:tr w:rsidR="00050CB2" w:rsidRPr="00165ABE" w:rsidTr="00654079">
        <w:trPr>
          <w:trHeight w:val="300"/>
        </w:trPr>
        <w:tc>
          <w:tcPr>
            <w:tcW w:w="376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PROFESSOR</w:t>
            </w:r>
          </w:p>
        </w:tc>
        <w:tc>
          <w:tcPr>
            <w:tcW w:w="1132"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10</w:t>
            </w:r>
          </w:p>
        </w:tc>
        <w:tc>
          <w:tcPr>
            <w:tcW w:w="122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0,01145475</w:t>
            </w:r>
          </w:p>
        </w:tc>
        <w:tc>
          <w:tcPr>
            <w:tcW w:w="131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1,145475372</w:t>
            </w:r>
          </w:p>
        </w:tc>
        <w:tc>
          <w:tcPr>
            <w:tcW w:w="131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89,11798396</w:t>
            </w:r>
          </w:p>
        </w:tc>
      </w:tr>
      <w:tr w:rsidR="00050CB2" w:rsidRPr="00165ABE" w:rsidTr="00654079">
        <w:trPr>
          <w:trHeight w:val="300"/>
        </w:trPr>
        <w:tc>
          <w:tcPr>
            <w:tcW w:w="376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BIOLOGO</w:t>
            </w:r>
          </w:p>
        </w:tc>
        <w:tc>
          <w:tcPr>
            <w:tcW w:w="1132"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9</w:t>
            </w:r>
          </w:p>
        </w:tc>
        <w:tc>
          <w:tcPr>
            <w:tcW w:w="122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0,01030928</w:t>
            </w:r>
          </w:p>
        </w:tc>
        <w:tc>
          <w:tcPr>
            <w:tcW w:w="131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1,030927835</w:t>
            </w:r>
          </w:p>
        </w:tc>
        <w:tc>
          <w:tcPr>
            <w:tcW w:w="131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90,1489118</w:t>
            </w:r>
          </w:p>
        </w:tc>
      </w:tr>
      <w:tr w:rsidR="00050CB2" w:rsidRPr="00165ABE" w:rsidTr="00654079">
        <w:trPr>
          <w:trHeight w:val="300"/>
        </w:trPr>
        <w:tc>
          <w:tcPr>
            <w:tcW w:w="376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COSTUREIRO</w:t>
            </w:r>
          </w:p>
        </w:tc>
        <w:tc>
          <w:tcPr>
            <w:tcW w:w="1132"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9</w:t>
            </w:r>
          </w:p>
        </w:tc>
        <w:tc>
          <w:tcPr>
            <w:tcW w:w="122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0,01030928</w:t>
            </w:r>
          </w:p>
        </w:tc>
        <w:tc>
          <w:tcPr>
            <w:tcW w:w="131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1,030927835</w:t>
            </w:r>
          </w:p>
        </w:tc>
        <w:tc>
          <w:tcPr>
            <w:tcW w:w="131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91,17983963</w:t>
            </w:r>
          </w:p>
        </w:tc>
      </w:tr>
      <w:tr w:rsidR="00050CB2" w:rsidRPr="00165ABE" w:rsidTr="00654079">
        <w:trPr>
          <w:trHeight w:val="300"/>
        </w:trPr>
        <w:tc>
          <w:tcPr>
            <w:tcW w:w="376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PORTEIRO</w:t>
            </w:r>
          </w:p>
        </w:tc>
        <w:tc>
          <w:tcPr>
            <w:tcW w:w="1132"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9</w:t>
            </w:r>
          </w:p>
        </w:tc>
        <w:tc>
          <w:tcPr>
            <w:tcW w:w="122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0,01030928</w:t>
            </w:r>
          </w:p>
        </w:tc>
        <w:tc>
          <w:tcPr>
            <w:tcW w:w="131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1,030927835</w:t>
            </w:r>
          </w:p>
        </w:tc>
        <w:tc>
          <w:tcPr>
            <w:tcW w:w="131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92,21076747</w:t>
            </w:r>
          </w:p>
        </w:tc>
      </w:tr>
      <w:tr w:rsidR="00050CB2" w:rsidRPr="00165ABE" w:rsidTr="00654079">
        <w:trPr>
          <w:trHeight w:val="300"/>
        </w:trPr>
        <w:tc>
          <w:tcPr>
            <w:tcW w:w="376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AUXILIAR DE NUTRICAO</w:t>
            </w:r>
          </w:p>
        </w:tc>
        <w:tc>
          <w:tcPr>
            <w:tcW w:w="1132"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8</w:t>
            </w:r>
          </w:p>
        </w:tc>
        <w:tc>
          <w:tcPr>
            <w:tcW w:w="122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0,0091638</w:t>
            </w:r>
          </w:p>
        </w:tc>
        <w:tc>
          <w:tcPr>
            <w:tcW w:w="131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0,916380298</w:t>
            </w:r>
          </w:p>
        </w:tc>
        <w:tc>
          <w:tcPr>
            <w:tcW w:w="131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93,12714777</w:t>
            </w:r>
          </w:p>
        </w:tc>
      </w:tr>
      <w:tr w:rsidR="00050CB2" w:rsidRPr="00165ABE" w:rsidTr="00654079">
        <w:trPr>
          <w:trHeight w:val="300"/>
        </w:trPr>
        <w:tc>
          <w:tcPr>
            <w:tcW w:w="376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NUTRICIONISTA</w:t>
            </w:r>
          </w:p>
        </w:tc>
        <w:tc>
          <w:tcPr>
            <w:tcW w:w="1132"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7</w:t>
            </w:r>
          </w:p>
        </w:tc>
        <w:tc>
          <w:tcPr>
            <w:tcW w:w="122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0,00801833</w:t>
            </w:r>
          </w:p>
        </w:tc>
        <w:tc>
          <w:tcPr>
            <w:tcW w:w="131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0,801832761</w:t>
            </w:r>
          </w:p>
        </w:tc>
        <w:tc>
          <w:tcPr>
            <w:tcW w:w="131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93,92898053</w:t>
            </w:r>
          </w:p>
        </w:tc>
      </w:tr>
      <w:tr w:rsidR="00050CB2" w:rsidRPr="00165ABE" w:rsidTr="00654079">
        <w:trPr>
          <w:trHeight w:val="300"/>
        </w:trPr>
        <w:tc>
          <w:tcPr>
            <w:tcW w:w="376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AUXILIAR OPERACIONAL</w:t>
            </w:r>
          </w:p>
        </w:tc>
        <w:tc>
          <w:tcPr>
            <w:tcW w:w="1132"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6</w:t>
            </w:r>
          </w:p>
        </w:tc>
        <w:tc>
          <w:tcPr>
            <w:tcW w:w="122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0,00687285</w:t>
            </w:r>
          </w:p>
        </w:tc>
        <w:tc>
          <w:tcPr>
            <w:tcW w:w="131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0,687285223</w:t>
            </w:r>
          </w:p>
        </w:tc>
        <w:tc>
          <w:tcPr>
            <w:tcW w:w="131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94,61626575</w:t>
            </w:r>
          </w:p>
        </w:tc>
      </w:tr>
      <w:tr w:rsidR="00050CB2" w:rsidRPr="00165ABE" w:rsidTr="00654079">
        <w:trPr>
          <w:trHeight w:val="300"/>
        </w:trPr>
        <w:tc>
          <w:tcPr>
            <w:tcW w:w="376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FISIOTERAPEUTA</w:t>
            </w:r>
          </w:p>
        </w:tc>
        <w:tc>
          <w:tcPr>
            <w:tcW w:w="1132"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6</w:t>
            </w:r>
          </w:p>
        </w:tc>
        <w:tc>
          <w:tcPr>
            <w:tcW w:w="122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0,00687285</w:t>
            </w:r>
          </w:p>
        </w:tc>
        <w:tc>
          <w:tcPr>
            <w:tcW w:w="131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0,687285223</w:t>
            </w:r>
          </w:p>
        </w:tc>
        <w:tc>
          <w:tcPr>
            <w:tcW w:w="131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95,30355097</w:t>
            </w:r>
          </w:p>
        </w:tc>
      </w:tr>
      <w:tr w:rsidR="00050CB2" w:rsidRPr="00165ABE" w:rsidTr="00654079">
        <w:trPr>
          <w:trHeight w:val="300"/>
        </w:trPr>
        <w:tc>
          <w:tcPr>
            <w:tcW w:w="376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PSICOLOGO</w:t>
            </w:r>
          </w:p>
        </w:tc>
        <w:tc>
          <w:tcPr>
            <w:tcW w:w="1132"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6</w:t>
            </w:r>
          </w:p>
        </w:tc>
        <w:tc>
          <w:tcPr>
            <w:tcW w:w="122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0,00687285</w:t>
            </w:r>
          </w:p>
        </w:tc>
        <w:tc>
          <w:tcPr>
            <w:tcW w:w="131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0,687285223</w:t>
            </w:r>
          </w:p>
        </w:tc>
        <w:tc>
          <w:tcPr>
            <w:tcW w:w="131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95,9908362</w:t>
            </w:r>
          </w:p>
        </w:tc>
      </w:tr>
      <w:tr w:rsidR="00050CB2" w:rsidRPr="00165ABE" w:rsidTr="00654079">
        <w:trPr>
          <w:trHeight w:val="300"/>
        </w:trPr>
        <w:tc>
          <w:tcPr>
            <w:tcW w:w="376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AUXILIAR DE ANATOMIA E NECROPSIA</w:t>
            </w:r>
          </w:p>
        </w:tc>
        <w:tc>
          <w:tcPr>
            <w:tcW w:w="1132"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5</w:t>
            </w:r>
          </w:p>
        </w:tc>
        <w:tc>
          <w:tcPr>
            <w:tcW w:w="122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0,00572738</w:t>
            </w:r>
          </w:p>
        </w:tc>
        <w:tc>
          <w:tcPr>
            <w:tcW w:w="131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0,572737686</w:t>
            </w:r>
          </w:p>
        </w:tc>
        <w:tc>
          <w:tcPr>
            <w:tcW w:w="131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96,56357388</w:t>
            </w:r>
          </w:p>
        </w:tc>
      </w:tr>
      <w:tr w:rsidR="00050CB2" w:rsidRPr="00165ABE" w:rsidTr="00654079">
        <w:trPr>
          <w:trHeight w:val="300"/>
        </w:trPr>
        <w:tc>
          <w:tcPr>
            <w:tcW w:w="376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TEC. EM NUTRICAO E DIETETICA</w:t>
            </w:r>
          </w:p>
        </w:tc>
        <w:tc>
          <w:tcPr>
            <w:tcW w:w="1132"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5</w:t>
            </w:r>
          </w:p>
        </w:tc>
        <w:tc>
          <w:tcPr>
            <w:tcW w:w="122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0,00572738</w:t>
            </w:r>
          </w:p>
        </w:tc>
        <w:tc>
          <w:tcPr>
            <w:tcW w:w="131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0,572737686</w:t>
            </w:r>
          </w:p>
        </w:tc>
        <w:tc>
          <w:tcPr>
            <w:tcW w:w="131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97,13631157</w:t>
            </w:r>
          </w:p>
        </w:tc>
      </w:tr>
      <w:tr w:rsidR="00050CB2" w:rsidRPr="00165ABE" w:rsidTr="00654079">
        <w:trPr>
          <w:trHeight w:val="300"/>
        </w:trPr>
        <w:tc>
          <w:tcPr>
            <w:tcW w:w="376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lastRenderedPageBreak/>
              <w:t>TELEFONISTA</w:t>
            </w:r>
          </w:p>
        </w:tc>
        <w:tc>
          <w:tcPr>
            <w:tcW w:w="1132"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4</w:t>
            </w:r>
          </w:p>
        </w:tc>
        <w:tc>
          <w:tcPr>
            <w:tcW w:w="122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0,0045819</w:t>
            </w:r>
          </w:p>
        </w:tc>
        <w:tc>
          <w:tcPr>
            <w:tcW w:w="131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0,458190149</w:t>
            </w:r>
          </w:p>
        </w:tc>
        <w:tc>
          <w:tcPr>
            <w:tcW w:w="131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97,59450172</w:t>
            </w:r>
          </w:p>
        </w:tc>
      </w:tr>
      <w:tr w:rsidR="00050CB2" w:rsidRPr="00165ABE" w:rsidTr="00654079">
        <w:trPr>
          <w:trHeight w:val="300"/>
        </w:trPr>
        <w:tc>
          <w:tcPr>
            <w:tcW w:w="376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TERAPEUTA OCUPACIONAL</w:t>
            </w:r>
          </w:p>
        </w:tc>
        <w:tc>
          <w:tcPr>
            <w:tcW w:w="1132"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4</w:t>
            </w:r>
          </w:p>
        </w:tc>
        <w:tc>
          <w:tcPr>
            <w:tcW w:w="122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0,0045819</w:t>
            </w:r>
          </w:p>
        </w:tc>
        <w:tc>
          <w:tcPr>
            <w:tcW w:w="131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0,458190149</w:t>
            </w:r>
          </w:p>
        </w:tc>
        <w:tc>
          <w:tcPr>
            <w:tcW w:w="131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98,05269187</w:t>
            </w:r>
          </w:p>
        </w:tc>
      </w:tr>
      <w:tr w:rsidR="00050CB2" w:rsidRPr="00165ABE" w:rsidTr="00654079">
        <w:trPr>
          <w:trHeight w:val="300"/>
        </w:trPr>
        <w:tc>
          <w:tcPr>
            <w:tcW w:w="376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ASSISTENTE SOCIAL</w:t>
            </w:r>
          </w:p>
        </w:tc>
        <w:tc>
          <w:tcPr>
            <w:tcW w:w="1132"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3</w:t>
            </w:r>
          </w:p>
        </w:tc>
        <w:tc>
          <w:tcPr>
            <w:tcW w:w="122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0,00343643</w:t>
            </w:r>
          </w:p>
        </w:tc>
        <w:tc>
          <w:tcPr>
            <w:tcW w:w="131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0,343642612</w:t>
            </w:r>
          </w:p>
        </w:tc>
        <w:tc>
          <w:tcPr>
            <w:tcW w:w="131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98,39633448</w:t>
            </w:r>
          </w:p>
        </w:tc>
      </w:tr>
      <w:tr w:rsidR="00050CB2" w:rsidRPr="00165ABE" w:rsidTr="00654079">
        <w:trPr>
          <w:trHeight w:val="300"/>
        </w:trPr>
        <w:tc>
          <w:tcPr>
            <w:tcW w:w="376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ADMINISTRADOR</w:t>
            </w:r>
          </w:p>
        </w:tc>
        <w:tc>
          <w:tcPr>
            <w:tcW w:w="1132"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2</w:t>
            </w:r>
          </w:p>
        </w:tc>
        <w:tc>
          <w:tcPr>
            <w:tcW w:w="122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0,00229095</w:t>
            </w:r>
          </w:p>
        </w:tc>
        <w:tc>
          <w:tcPr>
            <w:tcW w:w="131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0,229095074</w:t>
            </w:r>
          </w:p>
        </w:tc>
        <w:tc>
          <w:tcPr>
            <w:tcW w:w="131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98,62542955</w:t>
            </w:r>
          </w:p>
        </w:tc>
      </w:tr>
      <w:tr w:rsidR="00050CB2" w:rsidRPr="00165ABE" w:rsidTr="00654079">
        <w:trPr>
          <w:trHeight w:val="300"/>
        </w:trPr>
        <w:tc>
          <w:tcPr>
            <w:tcW w:w="376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BIBLIOTECÁRIO</w:t>
            </w:r>
          </w:p>
        </w:tc>
        <w:tc>
          <w:tcPr>
            <w:tcW w:w="1132"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2</w:t>
            </w:r>
          </w:p>
        </w:tc>
        <w:tc>
          <w:tcPr>
            <w:tcW w:w="122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0,00229095</w:t>
            </w:r>
          </w:p>
        </w:tc>
        <w:tc>
          <w:tcPr>
            <w:tcW w:w="131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0,229095074</w:t>
            </w:r>
          </w:p>
        </w:tc>
        <w:tc>
          <w:tcPr>
            <w:tcW w:w="131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98,85452463</w:t>
            </w:r>
          </w:p>
        </w:tc>
      </w:tr>
      <w:tr w:rsidR="00050CB2" w:rsidRPr="00165ABE" w:rsidTr="00654079">
        <w:trPr>
          <w:trHeight w:val="300"/>
        </w:trPr>
        <w:tc>
          <w:tcPr>
            <w:tcW w:w="376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ELETRICISTA</w:t>
            </w:r>
          </w:p>
        </w:tc>
        <w:tc>
          <w:tcPr>
            <w:tcW w:w="1132"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2</w:t>
            </w:r>
          </w:p>
        </w:tc>
        <w:tc>
          <w:tcPr>
            <w:tcW w:w="122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0,00229095</w:t>
            </w:r>
          </w:p>
        </w:tc>
        <w:tc>
          <w:tcPr>
            <w:tcW w:w="131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0,229095074</w:t>
            </w:r>
          </w:p>
        </w:tc>
        <w:tc>
          <w:tcPr>
            <w:tcW w:w="131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99,0836197</w:t>
            </w:r>
          </w:p>
        </w:tc>
      </w:tr>
      <w:tr w:rsidR="00050CB2" w:rsidRPr="00165ABE" w:rsidTr="00654079">
        <w:trPr>
          <w:trHeight w:val="300"/>
        </w:trPr>
        <w:tc>
          <w:tcPr>
            <w:tcW w:w="376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MOTORISTA</w:t>
            </w:r>
          </w:p>
        </w:tc>
        <w:tc>
          <w:tcPr>
            <w:tcW w:w="1132"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2</w:t>
            </w:r>
          </w:p>
        </w:tc>
        <w:tc>
          <w:tcPr>
            <w:tcW w:w="122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0,00229095</w:t>
            </w:r>
          </w:p>
        </w:tc>
        <w:tc>
          <w:tcPr>
            <w:tcW w:w="131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0,229095074</w:t>
            </w:r>
          </w:p>
        </w:tc>
        <w:tc>
          <w:tcPr>
            <w:tcW w:w="131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99,31271478</w:t>
            </w:r>
          </w:p>
        </w:tc>
      </w:tr>
      <w:tr w:rsidR="00050CB2" w:rsidRPr="00165ABE" w:rsidTr="00654079">
        <w:trPr>
          <w:trHeight w:val="300"/>
        </w:trPr>
        <w:tc>
          <w:tcPr>
            <w:tcW w:w="376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ENGENHEIRO MECÂNICO</w:t>
            </w:r>
          </w:p>
        </w:tc>
        <w:tc>
          <w:tcPr>
            <w:tcW w:w="1132"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1</w:t>
            </w:r>
          </w:p>
        </w:tc>
        <w:tc>
          <w:tcPr>
            <w:tcW w:w="122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0,00114548</w:t>
            </w:r>
          </w:p>
        </w:tc>
        <w:tc>
          <w:tcPr>
            <w:tcW w:w="131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0,114547537</w:t>
            </w:r>
          </w:p>
        </w:tc>
        <w:tc>
          <w:tcPr>
            <w:tcW w:w="131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99,42726231</w:t>
            </w:r>
          </w:p>
        </w:tc>
      </w:tr>
      <w:tr w:rsidR="00050CB2" w:rsidRPr="00165ABE" w:rsidTr="00654079">
        <w:trPr>
          <w:trHeight w:val="300"/>
        </w:trPr>
        <w:tc>
          <w:tcPr>
            <w:tcW w:w="376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ODONTOLOGO</w:t>
            </w:r>
          </w:p>
        </w:tc>
        <w:tc>
          <w:tcPr>
            <w:tcW w:w="1132"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1</w:t>
            </w:r>
          </w:p>
        </w:tc>
        <w:tc>
          <w:tcPr>
            <w:tcW w:w="122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0,00114548</w:t>
            </w:r>
          </w:p>
        </w:tc>
        <w:tc>
          <w:tcPr>
            <w:tcW w:w="131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0,114547537</w:t>
            </w:r>
          </w:p>
        </w:tc>
        <w:tc>
          <w:tcPr>
            <w:tcW w:w="131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99,54180985</w:t>
            </w:r>
          </w:p>
        </w:tc>
      </w:tr>
      <w:tr w:rsidR="00050CB2" w:rsidRPr="00165ABE" w:rsidTr="00654079">
        <w:trPr>
          <w:trHeight w:val="300"/>
        </w:trPr>
        <w:tc>
          <w:tcPr>
            <w:tcW w:w="376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OPERADOR DE CALDEIRA</w:t>
            </w:r>
          </w:p>
        </w:tc>
        <w:tc>
          <w:tcPr>
            <w:tcW w:w="1132"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1</w:t>
            </w:r>
          </w:p>
        </w:tc>
        <w:tc>
          <w:tcPr>
            <w:tcW w:w="122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0,00114548</w:t>
            </w:r>
          </w:p>
        </w:tc>
        <w:tc>
          <w:tcPr>
            <w:tcW w:w="131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0,114547537</w:t>
            </w:r>
          </w:p>
        </w:tc>
        <w:tc>
          <w:tcPr>
            <w:tcW w:w="131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99,65635739</w:t>
            </w:r>
          </w:p>
        </w:tc>
      </w:tr>
      <w:tr w:rsidR="00050CB2" w:rsidRPr="00165ABE" w:rsidTr="00654079">
        <w:trPr>
          <w:trHeight w:val="300"/>
        </w:trPr>
        <w:tc>
          <w:tcPr>
            <w:tcW w:w="376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TEC. EM ANATOMIA E NECROPSIA</w:t>
            </w:r>
          </w:p>
        </w:tc>
        <w:tc>
          <w:tcPr>
            <w:tcW w:w="1132"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1</w:t>
            </w:r>
          </w:p>
        </w:tc>
        <w:tc>
          <w:tcPr>
            <w:tcW w:w="122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0,00114548</w:t>
            </w:r>
          </w:p>
        </w:tc>
        <w:tc>
          <w:tcPr>
            <w:tcW w:w="131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0,114547537</w:t>
            </w:r>
          </w:p>
        </w:tc>
        <w:tc>
          <w:tcPr>
            <w:tcW w:w="131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99,77090493</w:t>
            </w:r>
          </w:p>
        </w:tc>
      </w:tr>
      <w:tr w:rsidR="00050CB2" w:rsidRPr="00165ABE" w:rsidTr="00654079">
        <w:trPr>
          <w:trHeight w:val="300"/>
        </w:trPr>
        <w:tc>
          <w:tcPr>
            <w:tcW w:w="376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TEC. EM CONTABILIDADE</w:t>
            </w:r>
          </w:p>
        </w:tc>
        <w:tc>
          <w:tcPr>
            <w:tcW w:w="1132"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1</w:t>
            </w:r>
          </w:p>
        </w:tc>
        <w:tc>
          <w:tcPr>
            <w:tcW w:w="122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0,00114548</w:t>
            </w:r>
          </w:p>
        </w:tc>
        <w:tc>
          <w:tcPr>
            <w:tcW w:w="131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0,114547537</w:t>
            </w:r>
          </w:p>
        </w:tc>
        <w:tc>
          <w:tcPr>
            <w:tcW w:w="131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99,88545246</w:t>
            </w:r>
          </w:p>
        </w:tc>
      </w:tr>
      <w:tr w:rsidR="00050CB2" w:rsidRPr="00165ABE" w:rsidTr="00654079">
        <w:trPr>
          <w:trHeight w:val="300"/>
        </w:trPr>
        <w:tc>
          <w:tcPr>
            <w:tcW w:w="376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TEC. EM FARMACIA</w:t>
            </w:r>
          </w:p>
        </w:tc>
        <w:tc>
          <w:tcPr>
            <w:tcW w:w="1132"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1</w:t>
            </w:r>
          </w:p>
        </w:tc>
        <w:tc>
          <w:tcPr>
            <w:tcW w:w="122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0,00114548</w:t>
            </w:r>
          </w:p>
        </w:tc>
        <w:tc>
          <w:tcPr>
            <w:tcW w:w="131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0,114547537</w:t>
            </w:r>
          </w:p>
        </w:tc>
        <w:tc>
          <w:tcPr>
            <w:tcW w:w="1310" w:type="dxa"/>
            <w:tcBorders>
              <w:top w:val="nil"/>
              <w:left w:val="nil"/>
              <w:bottom w:val="nil"/>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165ABE">
              <w:rPr>
                <w:rFonts w:ascii="Times New Roman" w:eastAsia="Times New Roman" w:hAnsi="Times New Roman" w:cs="Times New Roman"/>
                <w:color w:val="000000" w:themeColor="text1"/>
                <w:sz w:val="16"/>
                <w:szCs w:val="16"/>
              </w:rPr>
              <w:t>100</w:t>
            </w:r>
          </w:p>
        </w:tc>
      </w:tr>
      <w:tr w:rsidR="00050CB2" w:rsidRPr="00165ABE" w:rsidTr="00654079">
        <w:trPr>
          <w:trHeight w:val="315"/>
        </w:trPr>
        <w:tc>
          <w:tcPr>
            <w:tcW w:w="3760" w:type="dxa"/>
            <w:tcBorders>
              <w:top w:val="single" w:sz="4" w:space="0" w:color="auto"/>
              <w:left w:val="nil"/>
              <w:bottom w:val="single" w:sz="8" w:space="0" w:color="auto"/>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b/>
                <w:bCs/>
                <w:color w:val="000000" w:themeColor="text1"/>
                <w:sz w:val="16"/>
                <w:szCs w:val="16"/>
              </w:rPr>
            </w:pPr>
            <w:r w:rsidRPr="00165ABE">
              <w:rPr>
                <w:rFonts w:ascii="Times New Roman" w:eastAsia="Times New Roman" w:hAnsi="Times New Roman" w:cs="Times New Roman"/>
                <w:b/>
                <w:bCs/>
                <w:color w:val="000000" w:themeColor="text1"/>
                <w:sz w:val="16"/>
                <w:szCs w:val="16"/>
              </w:rPr>
              <w:t>Total</w:t>
            </w:r>
          </w:p>
        </w:tc>
        <w:tc>
          <w:tcPr>
            <w:tcW w:w="1132" w:type="dxa"/>
            <w:tcBorders>
              <w:top w:val="single" w:sz="4" w:space="0" w:color="auto"/>
              <w:left w:val="nil"/>
              <w:bottom w:val="single" w:sz="8" w:space="0" w:color="auto"/>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b/>
                <w:bCs/>
                <w:color w:val="000000" w:themeColor="text1"/>
                <w:sz w:val="16"/>
                <w:szCs w:val="16"/>
              </w:rPr>
            </w:pPr>
            <w:r w:rsidRPr="00165ABE">
              <w:rPr>
                <w:rFonts w:ascii="Times New Roman" w:eastAsia="Times New Roman" w:hAnsi="Times New Roman" w:cs="Times New Roman"/>
                <w:b/>
                <w:bCs/>
                <w:color w:val="000000" w:themeColor="text1"/>
                <w:sz w:val="16"/>
                <w:szCs w:val="16"/>
              </w:rPr>
              <w:t>873</w:t>
            </w:r>
          </w:p>
        </w:tc>
        <w:tc>
          <w:tcPr>
            <w:tcW w:w="1220" w:type="dxa"/>
            <w:tcBorders>
              <w:top w:val="single" w:sz="4" w:space="0" w:color="auto"/>
              <w:left w:val="nil"/>
              <w:bottom w:val="single" w:sz="8" w:space="0" w:color="auto"/>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b/>
                <w:bCs/>
                <w:color w:val="000000" w:themeColor="text1"/>
                <w:sz w:val="16"/>
                <w:szCs w:val="16"/>
              </w:rPr>
            </w:pPr>
            <w:r w:rsidRPr="00165ABE">
              <w:rPr>
                <w:rFonts w:ascii="Times New Roman" w:eastAsia="Times New Roman" w:hAnsi="Times New Roman" w:cs="Times New Roman"/>
                <w:b/>
                <w:bCs/>
                <w:color w:val="000000" w:themeColor="text1"/>
                <w:sz w:val="16"/>
                <w:szCs w:val="16"/>
              </w:rPr>
              <w:t> </w:t>
            </w:r>
          </w:p>
        </w:tc>
        <w:tc>
          <w:tcPr>
            <w:tcW w:w="1310" w:type="dxa"/>
            <w:tcBorders>
              <w:top w:val="single" w:sz="4" w:space="0" w:color="auto"/>
              <w:left w:val="nil"/>
              <w:bottom w:val="single" w:sz="8" w:space="0" w:color="auto"/>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b/>
                <w:bCs/>
                <w:color w:val="000000" w:themeColor="text1"/>
                <w:sz w:val="16"/>
                <w:szCs w:val="16"/>
              </w:rPr>
            </w:pPr>
            <w:r w:rsidRPr="00165ABE">
              <w:rPr>
                <w:rFonts w:ascii="Times New Roman" w:eastAsia="Times New Roman" w:hAnsi="Times New Roman" w:cs="Times New Roman"/>
                <w:b/>
                <w:bCs/>
                <w:color w:val="000000" w:themeColor="text1"/>
                <w:sz w:val="16"/>
                <w:szCs w:val="16"/>
              </w:rPr>
              <w:t> </w:t>
            </w:r>
          </w:p>
        </w:tc>
        <w:tc>
          <w:tcPr>
            <w:tcW w:w="1310" w:type="dxa"/>
            <w:tcBorders>
              <w:top w:val="single" w:sz="4" w:space="0" w:color="auto"/>
              <w:left w:val="nil"/>
              <w:bottom w:val="single" w:sz="8" w:space="0" w:color="auto"/>
              <w:right w:val="nil"/>
            </w:tcBorders>
            <w:shd w:val="clear" w:color="auto" w:fill="auto"/>
            <w:noWrap/>
            <w:vAlign w:val="bottom"/>
            <w:hideMark/>
          </w:tcPr>
          <w:p w:rsidR="00050CB2" w:rsidRPr="00165ABE" w:rsidRDefault="00050CB2" w:rsidP="00654079">
            <w:pPr>
              <w:spacing w:after="0" w:line="240" w:lineRule="auto"/>
              <w:jc w:val="center"/>
              <w:rPr>
                <w:rFonts w:ascii="Times New Roman" w:eastAsia="Times New Roman" w:hAnsi="Times New Roman" w:cs="Times New Roman"/>
                <w:b/>
                <w:bCs/>
                <w:color w:val="000000" w:themeColor="text1"/>
                <w:sz w:val="16"/>
                <w:szCs w:val="16"/>
              </w:rPr>
            </w:pPr>
            <w:r w:rsidRPr="00165ABE">
              <w:rPr>
                <w:rFonts w:ascii="Times New Roman" w:eastAsia="Times New Roman" w:hAnsi="Times New Roman" w:cs="Times New Roman"/>
                <w:b/>
                <w:bCs/>
                <w:color w:val="000000" w:themeColor="text1"/>
                <w:sz w:val="16"/>
                <w:szCs w:val="16"/>
              </w:rPr>
              <w:t> </w:t>
            </w:r>
          </w:p>
        </w:tc>
      </w:tr>
    </w:tbl>
    <w:p w:rsidR="00DE1850" w:rsidRPr="00DE1850" w:rsidRDefault="00DE1850" w:rsidP="00DE1850">
      <w:pPr>
        <w:spacing w:after="0" w:line="240" w:lineRule="auto"/>
        <w:ind w:firstLine="567"/>
        <w:jc w:val="both"/>
        <w:rPr>
          <w:rFonts w:ascii="Times New Roman" w:hAnsi="Times New Roman" w:cs="Times New Roman"/>
          <w:color w:val="000000" w:themeColor="text1"/>
          <w:sz w:val="18"/>
          <w:szCs w:val="18"/>
        </w:rPr>
      </w:pPr>
      <w:r w:rsidRPr="00DE1850">
        <w:rPr>
          <w:rFonts w:ascii="Times New Roman" w:hAnsi="Times New Roman" w:cs="Times New Roman"/>
          <w:color w:val="000000" w:themeColor="text1"/>
          <w:sz w:val="18"/>
          <w:szCs w:val="18"/>
        </w:rPr>
        <w:t>Fonte: Saída do software</w:t>
      </w:r>
    </w:p>
    <w:p w:rsidR="00050CB2" w:rsidRPr="00165ABE" w:rsidRDefault="00050CB2" w:rsidP="00050CB2">
      <w:pPr>
        <w:spacing w:after="0" w:line="240" w:lineRule="auto"/>
        <w:rPr>
          <w:rFonts w:ascii="Times New Roman" w:hAnsi="Times New Roman" w:cs="Times New Roman"/>
          <w:b/>
          <w:color w:val="000000" w:themeColor="text1"/>
          <w:sz w:val="16"/>
          <w:szCs w:val="16"/>
        </w:rPr>
      </w:pPr>
    </w:p>
    <w:p w:rsidR="00050CB2" w:rsidRPr="00BE18F7" w:rsidRDefault="00050CB2" w:rsidP="00050CB2">
      <w:pPr>
        <w:spacing w:after="0" w:line="240" w:lineRule="auto"/>
        <w:ind w:firstLine="567"/>
        <w:jc w:val="both"/>
        <w:rPr>
          <w:rFonts w:ascii="Times New Roman" w:hAnsi="Times New Roman" w:cs="Times New Roman"/>
          <w:b/>
          <w:color w:val="000000" w:themeColor="text1"/>
          <w:sz w:val="24"/>
          <w:szCs w:val="24"/>
        </w:rPr>
      </w:pPr>
    </w:p>
    <w:p w:rsidR="00050CB2" w:rsidRDefault="00050CB2" w:rsidP="00050CB2">
      <w:pPr>
        <w:spacing w:after="0" w:line="360" w:lineRule="auto"/>
        <w:ind w:firstLine="851"/>
        <w:jc w:val="both"/>
        <w:rPr>
          <w:rFonts w:ascii="Times New Roman" w:hAnsi="Times New Roman" w:cs="Times New Roman"/>
          <w:color w:val="000000" w:themeColor="text1"/>
          <w:sz w:val="24"/>
          <w:szCs w:val="24"/>
        </w:rPr>
      </w:pPr>
      <w:r w:rsidRPr="00BE18F7">
        <w:rPr>
          <w:rFonts w:ascii="Times New Roman" w:hAnsi="Times New Roman" w:cs="Times New Roman"/>
          <w:color w:val="000000" w:themeColor="text1"/>
          <w:sz w:val="24"/>
          <w:szCs w:val="24"/>
        </w:rPr>
        <w:t>Sendo os profissionais de enfermagem aqueles que mais afastaram no período considerado é possível ainda verificar que, analisando esses cargos em separado e cruzando os dados com as informações de CID</w:t>
      </w:r>
      <w:r w:rsidR="004731AC">
        <w:rPr>
          <w:rFonts w:ascii="Times New Roman" w:hAnsi="Times New Roman" w:cs="Times New Roman"/>
          <w:color w:val="000000" w:themeColor="text1"/>
          <w:sz w:val="24"/>
          <w:szCs w:val="24"/>
        </w:rPr>
        <w:t xml:space="preserve"> (Tabela </w:t>
      </w:r>
      <w:r w:rsidR="00EF26A3">
        <w:rPr>
          <w:rFonts w:ascii="Times New Roman" w:hAnsi="Times New Roman" w:cs="Times New Roman"/>
          <w:color w:val="000000" w:themeColor="text1"/>
          <w:sz w:val="24"/>
          <w:szCs w:val="24"/>
        </w:rPr>
        <w:t>6</w:t>
      </w:r>
      <w:r w:rsidR="004731AC">
        <w:rPr>
          <w:rFonts w:ascii="Times New Roman" w:hAnsi="Times New Roman" w:cs="Times New Roman"/>
          <w:color w:val="000000" w:themeColor="text1"/>
          <w:sz w:val="24"/>
          <w:szCs w:val="24"/>
        </w:rPr>
        <w:t>)</w:t>
      </w:r>
      <w:r w:rsidRPr="00BE18F7">
        <w:rPr>
          <w:rFonts w:ascii="Times New Roman" w:hAnsi="Times New Roman" w:cs="Times New Roman"/>
          <w:color w:val="000000" w:themeColor="text1"/>
          <w:sz w:val="24"/>
          <w:szCs w:val="24"/>
        </w:rPr>
        <w:t>, os quatro principais causadores de afastamento permanecem, alterando-se apenas a ordem entre as doenças respiratórias que perderam o lugar para as doenças do sistema osteomuscular. Tratam-se, portanto, de áreas críticas de atenção.</w:t>
      </w:r>
    </w:p>
    <w:p w:rsidR="00050CB2" w:rsidRPr="00BE18F7" w:rsidRDefault="00050CB2" w:rsidP="00050CB2">
      <w:pPr>
        <w:spacing w:after="0" w:line="360" w:lineRule="auto"/>
        <w:ind w:firstLine="851"/>
        <w:jc w:val="both"/>
        <w:rPr>
          <w:rFonts w:ascii="Times New Roman" w:hAnsi="Times New Roman" w:cs="Times New Roman"/>
          <w:color w:val="000000" w:themeColor="text1"/>
          <w:sz w:val="24"/>
          <w:szCs w:val="24"/>
        </w:rPr>
      </w:pPr>
    </w:p>
    <w:p w:rsidR="00050CB2" w:rsidRPr="00BE18F7" w:rsidRDefault="00050CB2" w:rsidP="00050CB2">
      <w:pPr>
        <w:pStyle w:val="Legenda"/>
        <w:keepNext/>
        <w:rPr>
          <w:rFonts w:ascii="Times New Roman" w:hAnsi="Times New Roman" w:cs="Times New Roman"/>
          <w:color w:val="000000" w:themeColor="text1"/>
        </w:rPr>
      </w:pPr>
      <w:r w:rsidRPr="00BE18F7">
        <w:rPr>
          <w:rFonts w:ascii="Times New Roman" w:hAnsi="Times New Roman" w:cs="Times New Roman"/>
          <w:color w:val="000000" w:themeColor="text1"/>
        </w:rPr>
        <w:t xml:space="preserve">Tabela </w:t>
      </w:r>
      <w:r w:rsidR="00EF26A3">
        <w:rPr>
          <w:rFonts w:ascii="Times New Roman" w:hAnsi="Times New Roman" w:cs="Times New Roman"/>
          <w:color w:val="000000" w:themeColor="text1"/>
        </w:rPr>
        <w:t>6</w:t>
      </w:r>
      <w:r w:rsidRPr="00BE18F7">
        <w:rPr>
          <w:rFonts w:ascii="Times New Roman" w:hAnsi="Times New Roman" w:cs="Times New Roman"/>
          <w:color w:val="000000" w:themeColor="text1"/>
        </w:rPr>
        <w:t>: Análise Cargo Profissionais de Enfermagem x CID</w:t>
      </w:r>
    </w:p>
    <w:tbl>
      <w:tblPr>
        <w:tblW w:w="10308" w:type="dxa"/>
        <w:jc w:val="center"/>
        <w:tblCellMar>
          <w:left w:w="70" w:type="dxa"/>
          <w:right w:w="70" w:type="dxa"/>
        </w:tblCellMar>
        <w:tblLook w:val="04A0" w:firstRow="1" w:lastRow="0" w:firstColumn="1" w:lastColumn="0" w:noHBand="0" w:noVBand="1"/>
      </w:tblPr>
      <w:tblGrid>
        <w:gridCol w:w="3800"/>
        <w:gridCol w:w="1296"/>
        <w:gridCol w:w="1216"/>
        <w:gridCol w:w="1296"/>
        <w:gridCol w:w="580"/>
        <w:gridCol w:w="1000"/>
        <w:gridCol w:w="1120"/>
      </w:tblGrid>
      <w:tr w:rsidR="00050CB2" w:rsidRPr="00BE18F7" w:rsidTr="00DE1850">
        <w:trPr>
          <w:trHeight w:val="675"/>
          <w:jc w:val="center"/>
        </w:trPr>
        <w:tc>
          <w:tcPr>
            <w:tcW w:w="3800" w:type="dxa"/>
            <w:tcBorders>
              <w:top w:val="single" w:sz="8" w:space="0" w:color="auto"/>
              <w:left w:val="nil"/>
              <w:bottom w:val="single" w:sz="4" w:space="0" w:color="auto"/>
              <w:right w:val="nil"/>
            </w:tcBorders>
            <w:shd w:val="clear" w:color="auto" w:fill="auto"/>
            <w:noWrap/>
            <w:vAlign w:val="center"/>
            <w:hideMark/>
          </w:tcPr>
          <w:p w:rsidR="00050CB2" w:rsidRPr="00BE18F7" w:rsidRDefault="00050CB2" w:rsidP="00654079">
            <w:pPr>
              <w:spacing w:after="0" w:line="240" w:lineRule="auto"/>
              <w:jc w:val="center"/>
              <w:rPr>
                <w:rFonts w:ascii="Times New Roman" w:eastAsia="Times New Roman" w:hAnsi="Times New Roman" w:cs="Times New Roman"/>
                <w:b/>
                <w:bCs/>
                <w:i/>
                <w:iCs/>
                <w:color w:val="000000" w:themeColor="text1"/>
                <w:sz w:val="20"/>
                <w:szCs w:val="20"/>
              </w:rPr>
            </w:pPr>
            <w:r w:rsidRPr="00BE18F7">
              <w:rPr>
                <w:rFonts w:ascii="Times New Roman" w:eastAsia="Times New Roman" w:hAnsi="Times New Roman" w:cs="Times New Roman"/>
                <w:b/>
                <w:bCs/>
                <w:i/>
                <w:iCs/>
                <w:color w:val="000000" w:themeColor="text1"/>
                <w:sz w:val="20"/>
                <w:szCs w:val="20"/>
              </w:rPr>
              <w:t>CID</w:t>
            </w:r>
          </w:p>
        </w:tc>
        <w:tc>
          <w:tcPr>
            <w:tcW w:w="1296" w:type="dxa"/>
            <w:tcBorders>
              <w:top w:val="single" w:sz="8" w:space="0" w:color="auto"/>
              <w:left w:val="nil"/>
              <w:bottom w:val="single" w:sz="4" w:space="0" w:color="auto"/>
              <w:right w:val="nil"/>
            </w:tcBorders>
            <w:shd w:val="clear" w:color="auto" w:fill="auto"/>
            <w:vAlign w:val="center"/>
            <w:hideMark/>
          </w:tcPr>
          <w:p w:rsidR="00050CB2" w:rsidRPr="00BE18F7" w:rsidRDefault="00050CB2" w:rsidP="00654079">
            <w:pPr>
              <w:spacing w:after="0" w:line="240" w:lineRule="auto"/>
              <w:jc w:val="center"/>
              <w:rPr>
                <w:rFonts w:ascii="Times New Roman" w:eastAsia="Times New Roman" w:hAnsi="Times New Roman" w:cs="Times New Roman"/>
                <w:b/>
                <w:bCs/>
                <w:i/>
                <w:iCs/>
                <w:color w:val="000000" w:themeColor="text1"/>
                <w:sz w:val="16"/>
                <w:szCs w:val="16"/>
              </w:rPr>
            </w:pPr>
            <w:r w:rsidRPr="00BE18F7">
              <w:rPr>
                <w:rFonts w:ascii="Times New Roman" w:eastAsia="Times New Roman" w:hAnsi="Times New Roman" w:cs="Times New Roman"/>
                <w:b/>
                <w:bCs/>
                <w:i/>
                <w:iCs/>
                <w:color w:val="000000" w:themeColor="text1"/>
                <w:sz w:val="16"/>
                <w:szCs w:val="16"/>
              </w:rPr>
              <w:t>AUXILIAR DE ENFERMAGEM</w:t>
            </w:r>
          </w:p>
        </w:tc>
        <w:tc>
          <w:tcPr>
            <w:tcW w:w="1216" w:type="dxa"/>
            <w:tcBorders>
              <w:top w:val="single" w:sz="8" w:space="0" w:color="auto"/>
              <w:left w:val="nil"/>
              <w:bottom w:val="single" w:sz="4" w:space="0" w:color="auto"/>
              <w:right w:val="nil"/>
            </w:tcBorders>
            <w:shd w:val="clear" w:color="auto" w:fill="auto"/>
            <w:vAlign w:val="center"/>
            <w:hideMark/>
          </w:tcPr>
          <w:p w:rsidR="00050CB2" w:rsidRPr="00BE18F7" w:rsidRDefault="00050CB2" w:rsidP="00654079">
            <w:pPr>
              <w:spacing w:after="0" w:line="240" w:lineRule="auto"/>
              <w:jc w:val="center"/>
              <w:rPr>
                <w:rFonts w:ascii="Times New Roman" w:eastAsia="Times New Roman" w:hAnsi="Times New Roman" w:cs="Times New Roman"/>
                <w:b/>
                <w:bCs/>
                <w:i/>
                <w:iCs/>
                <w:color w:val="000000" w:themeColor="text1"/>
                <w:sz w:val="16"/>
                <w:szCs w:val="16"/>
              </w:rPr>
            </w:pPr>
            <w:r w:rsidRPr="00BE18F7">
              <w:rPr>
                <w:rFonts w:ascii="Times New Roman" w:eastAsia="Times New Roman" w:hAnsi="Times New Roman" w:cs="Times New Roman"/>
                <w:b/>
                <w:bCs/>
                <w:i/>
                <w:iCs/>
                <w:color w:val="000000" w:themeColor="text1"/>
                <w:sz w:val="16"/>
                <w:szCs w:val="16"/>
              </w:rPr>
              <w:t>ENFERMEIRO</w:t>
            </w:r>
          </w:p>
        </w:tc>
        <w:tc>
          <w:tcPr>
            <w:tcW w:w="1296" w:type="dxa"/>
            <w:tcBorders>
              <w:top w:val="single" w:sz="8" w:space="0" w:color="auto"/>
              <w:left w:val="nil"/>
              <w:bottom w:val="single" w:sz="4" w:space="0" w:color="auto"/>
              <w:right w:val="nil"/>
            </w:tcBorders>
            <w:shd w:val="clear" w:color="auto" w:fill="auto"/>
            <w:vAlign w:val="center"/>
            <w:hideMark/>
          </w:tcPr>
          <w:p w:rsidR="00050CB2" w:rsidRPr="00BE18F7" w:rsidRDefault="00050CB2" w:rsidP="00654079">
            <w:pPr>
              <w:spacing w:after="0" w:line="240" w:lineRule="auto"/>
              <w:jc w:val="center"/>
              <w:rPr>
                <w:rFonts w:ascii="Times New Roman" w:eastAsia="Times New Roman" w:hAnsi="Times New Roman" w:cs="Times New Roman"/>
                <w:b/>
                <w:bCs/>
                <w:i/>
                <w:iCs/>
                <w:color w:val="000000" w:themeColor="text1"/>
                <w:sz w:val="16"/>
                <w:szCs w:val="16"/>
              </w:rPr>
            </w:pPr>
            <w:r w:rsidRPr="00BE18F7">
              <w:rPr>
                <w:rFonts w:ascii="Times New Roman" w:eastAsia="Times New Roman" w:hAnsi="Times New Roman" w:cs="Times New Roman"/>
                <w:b/>
                <w:bCs/>
                <w:i/>
                <w:iCs/>
                <w:color w:val="000000" w:themeColor="text1"/>
                <w:sz w:val="16"/>
                <w:szCs w:val="16"/>
              </w:rPr>
              <w:t>TEC. EM ENFERMAGEM</w:t>
            </w:r>
          </w:p>
        </w:tc>
        <w:tc>
          <w:tcPr>
            <w:tcW w:w="580" w:type="dxa"/>
            <w:tcBorders>
              <w:top w:val="single" w:sz="8" w:space="0" w:color="auto"/>
              <w:left w:val="nil"/>
              <w:bottom w:val="single" w:sz="4" w:space="0" w:color="auto"/>
              <w:right w:val="nil"/>
            </w:tcBorders>
            <w:shd w:val="clear" w:color="auto" w:fill="auto"/>
            <w:vAlign w:val="center"/>
            <w:hideMark/>
          </w:tcPr>
          <w:p w:rsidR="00050CB2" w:rsidRPr="00BE18F7" w:rsidRDefault="00050CB2" w:rsidP="00654079">
            <w:pPr>
              <w:spacing w:after="0" w:line="240" w:lineRule="auto"/>
              <w:jc w:val="center"/>
              <w:rPr>
                <w:rFonts w:ascii="Times New Roman" w:eastAsia="Times New Roman" w:hAnsi="Times New Roman" w:cs="Times New Roman"/>
                <w:b/>
                <w:bCs/>
                <w:i/>
                <w:iCs/>
                <w:color w:val="000000" w:themeColor="text1"/>
                <w:sz w:val="20"/>
                <w:szCs w:val="20"/>
              </w:rPr>
            </w:pPr>
            <w:r w:rsidRPr="00BE18F7">
              <w:rPr>
                <w:rFonts w:ascii="Times New Roman" w:eastAsia="Times New Roman" w:hAnsi="Times New Roman" w:cs="Times New Roman"/>
                <w:b/>
                <w:bCs/>
                <w:i/>
                <w:iCs/>
                <w:color w:val="000000" w:themeColor="text1"/>
                <w:sz w:val="20"/>
                <w:szCs w:val="20"/>
              </w:rPr>
              <w:t>Total</w:t>
            </w:r>
          </w:p>
        </w:tc>
        <w:tc>
          <w:tcPr>
            <w:tcW w:w="1000" w:type="dxa"/>
            <w:tcBorders>
              <w:top w:val="single" w:sz="8" w:space="0" w:color="auto"/>
              <w:left w:val="nil"/>
              <w:bottom w:val="single" w:sz="4" w:space="0" w:color="auto"/>
              <w:right w:val="nil"/>
            </w:tcBorders>
            <w:shd w:val="clear" w:color="auto" w:fill="auto"/>
            <w:vAlign w:val="center"/>
            <w:hideMark/>
          </w:tcPr>
          <w:p w:rsidR="00050CB2" w:rsidRPr="00BE18F7" w:rsidRDefault="00050CB2" w:rsidP="00654079">
            <w:pPr>
              <w:spacing w:after="0" w:line="240" w:lineRule="auto"/>
              <w:jc w:val="center"/>
              <w:rPr>
                <w:rFonts w:ascii="Times New Roman" w:eastAsia="Times New Roman" w:hAnsi="Times New Roman" w:cs="Times New Roman"/>
                <w:b/>
                <w:bCs/>
                <w:i/>
                <w:iCs/>
                <w:color w:val="000000" w:themeColor="text1"/>
                <w:sz w:val="20"/>
                <w:szCs w:val="20"/>
              </w:rPr>
            </w:pPr>
            <w:r w:rsidRPr="00BE18F7">
              <w:rPr>
                <w:rFonts w:ascii="Times New Roman" w:eastAsia="Times New Roman" w:hAnsi="Times New Roman" w:cs="Times New Roman"/>
                <w:b/>
                <w:bCs/>
                <w:i/>
                <w:iCs/>
                <w:color w:val="000000" w:themeColor="text1"/>
                <w:sz w:val="20"/>
                <w:szCs w:val="20"/>
              </w:rPr>
              <w:t>Freq. Perc.</w:t>
            </w:r>
          </w:p>
        </w:tc>
        <w:tc>
          <w:tcPr>
            <w:tcW w:w="1120" w:type="dxa"/>
            <w:tcBorders>
              <w:top w:val="single" w:sz="8" w:space="0" w:color="auto"/>
              <w:left w:val="nil"/>
              <w:bottom w:val="single" w:sz="4" w:space="0" w:color="auto"/>
              <w:right w:val="nil"/>
            </w:tcBorders>
            <w:shd w:val="clear" w:color="auto" w:fill="auto"/>
            <w:vAlign w:val="center"/>
            <w:hideMark/>
          </w:tcPr>
          <w:p w:rsidR="00050CB2" w:rsidRPr="00BE18F7" w:rsidRDefault="00050CB2" w:rsidP="00654079">
            <w:pPr>
              <w:spacing w:after="0" w:line="240" w:lineRule="auto"/>
              <w:jc w:val="center"/>
              <w:rPr>
                <w:rFonts w:ascii="Times New Roman" w:eastAsia="Times New Roman" w:hAnsi="Times New Roman" w:cs="Times New Roman"/>
                <w:b/>
                <w:bCs/>
                <w:i/>
                <w:iCs/>
                <w:color w:val="000000" w:themeColor="text1"/>
                <w:sz w:val="20"/>
                <w:szCs w:val="20"/>
              </w:rPr>
            </w:pPr>
            <w:r w:rsidRPr="00BE18F7">
              <w:rPr>
                <w:rFonts w:ascii="Times New Roman" w:eastAsia="Times New Roman" w:hAnsi="Times New Roman" w:cs="Times New Roman"/>
                <w:b/>
                <w:bCs/>
                <w:i/>
                <w:iCs/>
                <w:color w:val="000000" w:themeColor="text1"/>
                <w:sz w:val="20"/>
                <w:szCs w:val="20"/>
              </w:rPr>
              <w:t>Freq. Acum.</w:t>
            </w:r>
          </w:p>
        </w:tc>
      </w:tr>
      <w:tr w:rsidR="00050CB2" w:rsidRPr="00BE18F7" w:rsidTr="00DE1850">
        <w:trPr>
          <w:trHeight w:val="450"/>
          <w:jc w:val="center"/>
        </w:trPr>
        <w:tc>
          <w:tcPr>
            <w:tcW w:w="3800" w:type="dxa"/>
            <w:tcBorders>
              <w:top w:val="nil"/>
              <w:left w:val="nil"/>
              <w:bottom w:val="nil"/>
              <w:right w:val="nil"/>
            </w:tcBorders>
            <w:shd w:val="clear" w:color="auto" w:fill="auto"/>
            <w:vAlign w:val="center"/>
            <w:hideMark/>
          </w:tcPr>
          <w:p w:rsidR="00050CB2" w:rsidRPr="00BE18F7" w:rsidRDefault="00050CB2" w:rsidP="00654079">
            <w:pPr>
              <w:spacing w:after="0" w:line="240" w:lineRule="auto"/>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Fatores que influenciam o estado de saúde e o contato com os serviços de saúde</w:t>
            </w:r>
          </w:p>
        </w:tc>
        <w:tc>
          <w:tcPr>
            <w:tcW w:w="1296"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16</w:t>
            </w:r>
          </w:p>
        </w:tc>
        <w:tc>
          <w:tcPr>
            <w:tcW w:w="1216"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12</w:t>
            </w:r>
          </w:p>
        </w:tc>
        <w:tc>
          <w:tcPr>
            <w:tcW w:w="1296"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51</w:t>
            </w:r>
          </w:p>
        </w:tc>
        <w:tc>
          <w:tcPr>
            <w:tcW w:w="580"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79</w:t>
            </w:r>
          </w:p>
        </w:tc>
        <w:tc>
          <w:tcPr>
            <w:tcW w:w="1000"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right"/>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16,35611</w:t>
            </w:r>
          </w:p>
        </w:tc>
        <w:tc>
          <w:tcPr>
            <w:tcW w:w="1120"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right"/>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16,35611</w:t>
            </w:r>
          </w:p>
        </w:tc>
      </w:tr>
      <w:tr w:rsidR="00050CB2" w:rsidRPr="00BE18F7" w:rsidTr="00DE1850">
        <w:trPr>
          <w:trHeight w:val="450"/>
          <w:jc w:val="center"/>
        </w:trPr>
        <w:tc>
          <w:tcPr>
            <w:tcW w:w="3800" w:type="dxa"/>
            <w:tcBorders>
              <w:top w:val="nil"/>
              <w:left w:val="nil"/>
              <w:bottom w:val="nil"/>
              <w:right w:val="nil"/>
            </w:tcBorders>
            <w:shd w:val="clear" w:color="auto" w:fill="auto"/>
            <w:vAlign w:val="center"/>
            <w:hideMark/>
          </w:tcPr>
          <w:p w:rsidR="00050CB2" w:rsidRPr="00BE18F7" w:rsidRDefault="00050CB2" w:rsidP="00654079">
            <w:pPr>
              <w:spacing w:after="0" w:line="240" w:lineRule="auto"/>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Doenças do sistema osteomuscular e do tecido conjuntivo</w:t>
            </w:r>
          </w:p>
        </w:tc>
        <w:tc>
          <w:tcPr>
            <w:tcW w:w="1296"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19</w:t>
            </w:r>
          </w:p>
        </w:tc>
        <w:tc>
          <w:tcPr>
            <w:tcW w:w="1216"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5</w:t>
            </w:r>
          </w:p>
        </w:tc>
        <w:tc>
          <w:tcPr>
            <w:tcW w:w="1296"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49</w:t>
            </w:r>
          </w:p>
        </w:tc>
        <w:tc>
          <w:tcPr>
            <w:tcW w:w="580"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73</w:t>
            </w:r>
          </w:p>
        </w:tc>
        <w:tc>
          <w:tcPr>
            <w:tcW w:w="1000"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right"/>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15,11387</w:t>
            </w:r>
          </w:p>
        </w:tc>
        <w:tc>
          <w:tcPr>
            <w:tcW w:w="1120"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right"/>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31,46998</w:t>
            </w:r>
          </w:p>
        </w:tc>
      </w:tr>
      <w:tr w:rsidR="00050CB2" w:rsidRPr="00BE18F7" w:rsidTr="00DE1850">
        <w:trPr>
          <w:trHeight w:val="300"/>
          <w:jc w:val="center"/>
        </w:trPr>
        <w:tc>
          <w:tcPr>
            <w:tcW w:w="3800" w:type="dxa"/>
            <w:tcBorders>
              <w:top w:val="nil"/>
              <w:left w:val="nil"/>
              <w:bottom w:val="nil"/>
              <w:right w:val="nil"/>
            </w:tcBorders>
            <w:shd w:val="clear" w:color="auto" w:fill="auto"/>
            <w:vAlign w:val="center"/>
            <w:hideMark/>
          </w:tcPr>
          <w:p w:rsidR="00050CB2" w:rsidRPr="00BE18F7" w:rsidRDefault="00050CB2" w:rsidP="00654079">
            <w:pPr>
              <w:spacing w:after="0" w:line="240" w:lineRule="auto"/>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Doenças do aparelho respiratório</w:t>
            </w:r>
          </w:p>
        </w:tc>
        <w:tc>
          <w:tcPr>
            <w:tcW w:w="1296"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9</w:t>
            </w:r>
          </w:p>
        </w:tc>
        <w:tc>
          <w:tcPr>
            <w:tcW w:w="1216"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18</w:t>
            </w:r>
          </w:p>
        </w:tc>
        <w:tc>
          <w:tcPr>
            <w:tcW w:w="1296"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39</w:t>
            </w:r>
          </w:p>
        </w:tc>
        <w:tc>
          <w:tcPr>
            <w:tcW w:w="580"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66</w:t>
            </w:r>
          </w:p>
        </w:tc>
        <w:tc>
          <w:tcPr>
            <w:tcW w:w="1000"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right"/>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13,66460</w:t>
            </w:r>
          </w:p>
        </w:tc>
        <w:tc>
          <w:tcPr>
            <w:tcW w:w="1120"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right"/>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45,13458</w:t>
            </w:r>
          </w:p>
        </w:tc>
      </w:tr>
      <w:tr w:rsidR="00050CB2" w:rsidRPr="00BE18F7" w:rsidTr="00DE1850">
        <w:trPr>
          <w:trHeight w:val="300"/>
          <w:jc w:val="center"/>
        </w:trPr>
        <w:tc>
          <w:tcPr>
            <w:tcW w:w="3800" w:type="dxa"/>
            <w:tcBorders>
              <w:top w:val="nil"/>
              <w:left w:val="nil"/>
              <w:bottom w:val="nil"/>
              <w:right w:val="nil"/>
            </w:tcBorders>
            <w:shd w:val="clear" w:color="auto" w:fill="auto"/>
            <w:vAlign w:val="center"/>
            <w:hideMark/>
          </w:tcPr>
          <w:p w:rsidR="00050CB2" w:rsidRPr="00BE18F7" w:rsidRDefault="00050CB2" w:rsidP="00654079">
            <w:pPr>
              <w:spacing w:after="0" w:line="240" w:lineRule="auto"/>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Transtornos mentais e comportamentais</w:t>
            </w:r>
          </w:p>
        </w:tc>
        <w:tc>
          <w:tcPr>
            <w:tcW w:w="1296"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7</w:t>
            </w:r>
          </w:p>
        </w:tc>
        <w:tc>
          <w:tcPr>
            <w:tcW w:w="1216"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7</w:t>
            </w:r>
          </w:p>
        </w:tc>
        <w:tc>
          <w:tcPr>
            <w:tcW w:w="1296"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27</w:t>
            </w:r>
          </w:p>
        </w:tc>
        <w:tc>
          <w:tcPr>
            <w:tcW w:w="580"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41</w:t>
            </w:r>
          </w:p>
        </w:tc>
        <w:tc>
          <w:tcPr>
            <w:tcW w:w="1000"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right"/>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8,488613</w:t>
            </w:r>
          </w:p>
        </w:tc>
        <w:tc>
          <w:tcPr>
            <w:tcW w:w="1120"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right"/>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53,62319</w:t>
            </w:r>
          </w:p>
        </w:tc>
      </w:tr>
      <w:tr w:rsidR="00050CB2" w:rsidRPr="00BE18F7" w:rsidTr="00DE1850">
        <w:trPr>
          <w:trHeight w:val="300"/>
          <w:jc w:val="center"/>
        </w:trPr>
        <w:tc>
          <w:tcPr>
            <w:tcW w:w="3800" w:type="dxa"/>
            <w:tcBorders>
              <w:top w:val="nil"/>
              <w:left w:val="nil"/>
              <w:bottom w:val="nil"/>
              <w:right w:val="nil"/>
            </w:tcBorders>
            <w:shd w:val="clear" w:color="auto" w:fill="auto"/>
            <w:vAlign w:val="center"/>
            <w:hideMark/>
          </w:tcPr>
          <w:p w:rsidR="00050CB2" w:rsidRPr="00BE18F7" w:rsidRDefault="00050CB2" w:rsidP="00654079">
            <w:pPr>
              <w:spacing w:after="0" w:line="240" w:lineRule="auto"/>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 xml:space="preserve"> Algumas doenças infecciosas e parasitárias</w:t>
            </w:r>
          </w:p>
        </w:tc>
        <w:tc>
          <w:tcPr>
            <w:tcW w:w="1296"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7</w:t>
            </w:r>
          </w:p>
        </w:tc>
        <w:tc>
          <w:tcPr>
            <w:tcW w:w="1216"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4</w:t>
            </w:r>
          </w:p>
        </w:tc>
        <w:tc>
          <w:tcPr>
            <w:tcW w:w="1296"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27</w:t>
            </w:r>
          </w:p>
        </w:tc>
        <w:tc>
          <w:tcPr>
            <w:tcW w:w="580"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38</w:t>
            </w:r>
          </w:p>
        </w:tc>
        <w:tc>
          <w:tcPr>
            <w:tcW w:w="1000"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right"/>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7,867495</w:t>
            </w:r>
          </w:p>
        </w:tc>
        <w:tc>
          <w:tcPr>
            <w:tcW w:w="1120"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right"/>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61,49068</w:t>
            </w:r>
          </w:p>
        </w:tc>
      </w:tr>
      <w:tr w:rsidR="00050CB2" w:rsidRPr="00BE18F7" w:rsidTr="00DE1850">
        <w:trPr>
          <w:trHeight w:val="300"/>
          <w:jc w:val="center"/>
        </w:trPr>
        <w:tc>
          <w:tcPr>
            <w:tcW w:w="3800" w:type="dxa"/>
            <w:tcBorders>
              <w:top w:val="nil"/>
              <w:left w:val="nil"/>
              <w:bottom w:val="nil"/>
              <w:right w:val="nil"/>
            </w:tcBorders>
            <w:shd w:val="clear" w:color="auto" w:fill="auto"/>
            <w:vAlign w:val="center"/>
            <w:hideMark/>
          </w:tcPr>
          <w:p w:rsidR="00050CB2" w:rsidRPr="00BE18F7" w:rsidRDefault="00050CB2" w:rsidP="00654079">
            <w:pPr>
              <w:spacing w:after="0" w:line="240" w:lineRule="auto"/>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Doenças do aparelho geniturinário</w:t>
            </w:r>
          </w:p>
        </w:tc>
        <w:tc>
          <w:tcPr>
            <w:tcW w:w="1296"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8</w:t>
            </w:r>
          </w:p>
        </w:tc>
        <w:tc>
          <w:tcPr>
            <w:tcW w:w="1216"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4</w:t>
            </w:r>
          </w:p>
        </w:tc>
        <w:tc>
          <w:tcPr>
            <w:tcW w:w="1296"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20</w:t>
            </w:r>
          </w:p>
        </w:tc>
        <w:tc>
          <w:tcPr>
            <w:tcW w:w="580"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32</w:t>
            </w:r>
          </w:p>
        </w:tc>
        <w:tc>
          <w:tcPr>
            <w:tcW w:w="1000"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right"/>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6,625259</w:t>
            </w:r>
          </w:p>
        </w:tc>
        <w:tc>
          <w:tcPr>
            <w:tcW w:w="1120"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right"/>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68,11594</w:t>
            </w:r>
          </w:p>
        </w:tc>
      </w:tr>
      <w:tr w:rsidR="00050CB2" w:rsidRPr="00BE18F7" w:rsidTr="00DE1850">
        <w:trPr>
          <w:trHeight w:val="480"/>
          <w:jc w:val="center"/>
        </w:trPr>
        <w:tc>
          <w:tcPr>
            <w:tcW w:w="3800" w:type="dxa"/>
            <w:tcBorders>
              <w:top w:val="nil"/>
              <w:left w:val="nil"/>
              <w:bottom w:val="nil"/>
              <w:right w:val="nil"/>
            </w:tcBorders>
            <w:shd w:val="clear" w:color="auto" w:fill="auto"/>
            <w:vAlign w:val="center"/>
            <w:hideMark/>
          </w:tcPr>
          <w:p w:rsidR="00050CB2" w:rsidRPr="00BE18F7" w:rsidRDefault="00050CB2" w:rsidP="00654079">
            <w:pPr>
              <w:spacing w:after="0" w:line="240" w:lineRule="auto"/>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 xml:space="preserve">Sintomas, sinais e achados anormais de exames clínicos e de laboratório, não classificados em outra </w:t>
            </w:r>
          </w:p>
        </w:tc>
        <w:tc>
          <w:tcPr>
            <w:tcW w:w="1296"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4</w:t>
            </w:r>
          </w:p>
        </w:tc>
        <w:tc>
          <w:tcPr>
            <w:tcW w:w="1216"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5</w:t>
            </w:r>
          </w:p>
        </w:tc>
        <w:tc>
          <w:tcPr>
            <w:tcW w:w="1296"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22</w:t>
            </w:r>
          </w:p>
        </w:tc>
        <w:tc>
          <w:tcPr>
            <w:tcW w:w="580"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31</w:t>
            </w:r>
          </w:p>
        </w:tc>
        <w:tc>
          <w:tcPr>
            <w:tcW w:w="1000"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right"/>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6,418219</w:t>
            </w:r>
          </w:p>
        </w:tc>
        <w:tc>
          <w:tcPr>
            <w:tcW w:w="1120"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right"/>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74,53416</w:t>
            </w:r>
          </w:p>
        </w:tc>
      </w:tr>
      <w:tr w:rsidR="00050CB2" w:rsidRPr="00BE18F7" w:rsidTr="00DE1850">
        <w:trPr>
          <w:trHeight w:val="300"/>
          <w:jc w:val="center"/>
        </w:trPr>
        <w:tc>
          <w:tcPr>
            <w:tcW w:w="3800" w:type="dxa"/>
            <w:tcBorders>
              <w:top w:val="nil"/>
              <w:left w:val="nil"/>
              <w:bottom w:val="nil"/>
              <w:right w:val="nil"/>
            </w:tcBorders>
            <w:shd w:val="clear" w:color="auto" w:fill="auto"/>
            <w:vAlign w:val="center"/>
            <w:hideMark/>
          </w:tcPr>
          <w:p w:rsidR="00050CB2" w:rsidRPr="00BE18F7" w:rsidRDefault="00050CB2" w:rsidP="00654079">
            <w:pPr>
              <w:spacing w:after="0" w:line="240" w:lineRule="auto"/>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Doenças do aparelho digestivo</w:t>
            </w:r>
          </w:p>
        </w:tc>
        <w:tc>
          <w:tcPr>
            <w:tcW w:w="1296"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10</w:t>
            </w:r>
          </w:p>
        </w:tc>
        <w:tc>
          <w:tcPr>
            <w:tcW w:w="1216"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3</w:t>
            </w:r>
          </w:p>
        </w:tc>
        <w:tc>
          <w:tcPr>
            <w:tcW w:w="1296"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12</w:t>
            </w:r>
          </w:p>
        </w:tc>
        <w:tc>
          <w:tcPr>
            <w:tcW w:w="580"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25</w:t>
            </w:r>
          </w:p>
        </w:tc>
        <w:tc>
          <w:tcPr>
            <w:tcW w:w="1000"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right"/>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5,175983</w:t>
            </w:r>
          </w:p>
        </w:tc>
        <w:tc>
          <w:tcPr>
            <w:tcW w:w="1120"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right"/>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79,71014</w:t>
            </w:r>
          </w:p>
        </w:tc>
      </w:tr>
      <w:tr w:rsidR="00050CB2" w:rsidRPr="00BE18F7" w:rsidTr="00DE1850">
        <w:trPr>
          <w:trHeight w:val="300"/>
          <w:jc w:val="center"/>
        </w:trPr>
        <w:tc>
          <w:tcPr>
            <w:tcW w:w="3800" w:type="dxa"/>
            <w:tcBorders>
              <w:top w:val="nil"/>
              <w:left w:val="nil"/>
              <w:bottom w:val="nil"/>
              <w:right w:val="nil"/>
            </w:tcBorders>
            <w:shd w:val="clear" w:color="auto" w:fill="auto"/>
            <w:vAlign w:val="center"/>
            <w:hideMark/>
          </w:tcPr>
          <w:p w:rsidR="00050CB2" w:rsidRPr="00BE18F7" w:rsidRDefault="00050CB2" w:rsidP="00654079">
            <w:pPr>
              <w:spacing w:after="0" w:line="240" w:lineRule="auto"/>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Doenças do olho e anexos</w:t>
            </w:r>
          </w:p>
        </w:tc>
        <w:tc>
          <w:tcPr>
            <w:tcW w:w="1296"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2</w:t>
            </w:r>
          </w:p>
        </w:tc>
        <w:tc>
          <w:tcPr>
            <w:tcW w:w="1216"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5</w:t>
            </w:r>
          </w:p>
        </w:tc>
        <w:tc>
          <w:tcPr>
            <w:tcW w:w="1296"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16</w:t>
            </w:r>
          </w:p>
        </w:tc>
        <w:tc>
          <w:tcPr>
            <w:tcW w:w="580"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23</w:t>
            </w:r>
          </w:p>
        </w:tc>
        <w:tc>
          <w:tcPr>
            <w:tcW w:w="1000"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right"/>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4,761905</w:t>
            </w:r>
          </w:p>
        </w:tc>
        <w:tc>
          <w:tcPr>
            <w:tcW w:w="1120"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right"/>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84,47205</w:t>
            </w:r>
          </w:p>
        </w:tc>
      </w:tr>
      <w:tr w:rsidR="00050CB2" w:rsidRPr="00BE18F7" w:rsidTr="00DE1850">
        <w:trPr>
          <w:trHeight w:val="450"/>
          <w:jc w:val="center"/>
        </w:trPr>
        <w:tc>
          <w:tcPr>
            <w:tcW w:w="3800" w:type="dxa"/>
            <w:tcBorders>
              <w:top w:val="nil"/>
              <w:left w:val="nil"/>
              <w:bottom w:val="nil"/>
              <w:right w:val="nil"/>
            </w:tcBorders>
            <w:shd w:val="clear" w:color="auto" w:fill="auto"/>
            <w:vAlign w:val="center"/>
            <w:hideMark/>
          </w:tcPr>
          <w:p w:rsidR="00050CB2" w:rsidRPr="00BE18F7" w:rsidRDefault="00050CB2" w:rsidP="00654079">
            <w:pPr>
              <w:spacing w:after="0" w:line="240" w:lineRule="auto"/>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Lesões, envenenamento e algumas outras conseqüências de causas externas</w:t>
            </w:r>
          </w:p>
        </w:tc>
        <w:tc>
          <w:tcPr>
            <w:tcW w:w="1296"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5</w:t>
            </w:r>
          </w:p>
        </w:tc>
        <w:tc>
          <w:tcPr>
            <w:tcW w:w="1216"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2</w:t>
            </w:r>
          </w:p>
        </w:tc>
        <w:tc>
          <w:tcPr>
            <w:tcW w:w="1296"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11</w:t>
            </w:r>
          </w:p>
        </w:tc>
        <w:tc>
          <w:tcPr>
            <w:tcW w:w="580"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18</w:t>
            </w:r>
          </w:p>
        </w:tc>
        <w:tc>
          <w:tcPr>
            <w:tcW w:w="1000"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right"/>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3,726708</w:t>
            </w:r>
          </w:p>
        </w:tc>
        <w:tc>
          <w:tcPr>
            <w:tcW w:w="1120"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right"/>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88,19876</w:t>
            </w:r>
          </w:p>
        </w:tc>
      </w:tr>
      <w:tr w:rsidR="00050CB2" w:rsidRPr="00BE18F7" w:rsidTr="00DE1850">
        <w:trPr>
          <w:trHeight w:val="300"/>
          <w:jc w:val="center"/>
        </w:trPr>
        <w:tc>
          <w:tcPr>
            <w:tcW w:w="3800" w:type="dxa"/>
            <w:tcBorders>
              <w:top w:val="nil"/>
              <w:left w:val="nil"/>
              <w:bottom w:val="nil"/>
              <w:right w:val="nil"/>
            </w:tcBorders>
            <w:shd w:val="clear" w:color="auto" w:fill="auto"/>
            <w:vAlign w:val="center"/>
            <w:hideMark/>
          </w:tcPr>
          <w:p w:rsidR="00050CB2" w:rsidRPr="00BE18F7" w:rsidRDefault="00050CB2" w:rsidP="00654079">
            <w:pPr>
              <w:spacing w:after="0" w:line="240" w:lineRule="auto"/>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Doenças do sistema nervoso</w:t>
            </w:r>
          </w:p>
        </w:tc>
        <w:tc>
          <w:tcPr>
            <w:tcW w:w="1296"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3</w:t>
            </w:r>
          </w:p>
        </w:tc>
        <w:tc>
          <w:tcPr>
            <w:tcW w:w="1216"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2</w:t>
            </w:r>
          </w:p>
        </w:tc>
        <w:tc>
          <w:tcPr>
            <w:tcW w:w="1296"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12</w:t>
            </w:r>
          </w:p>
        </w:tc>
        <w:tc>
          <w:tcPr>
            <w:tcW w:w="580"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17</w:t>
            </w:r>
          </w:p>
        </w:tc>
        <w:tc>
          <w:tcPr>
            <w:tcW w:w="1000"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right"/>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3,519669</w:t>
            </w:r>
          </w:p>
        </w:tc>
        <w:tc>
          <w:tcPr>
            <w:tcW w:w="1120"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right"/>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91,71843</w:t>
            </w:r>
          </w:p>
        </w:tc>
      </w:tr>
      <w:tr w:rsidR="00050CB2" w:rsidRPr="00BE18F7" w:rsidTr="00DE1850">
        <w:trPr>
          <w:trHeight w:val="300"/>
          <w:jc w:val="center"/>
        </w:trPr>
        <w:tc>
          <w:tcPr>
            <w:tcW w:w="3800" w:type="dxa"/>
            <w:tcBorders>
              <w:top w:val="nil"/>
              <w:left w:val="nil"/>
              <w:bottom w:val="nil"/>
              <w:right w:val="nil"/>
            </w:tcBorders>
            <w:shd w:val="clear" w:color="auto" w:fill="auto"/>
            <w:vAlign w:val="center"/>
            <w:hideMark/>
          </w:tcPr>
          <w:p w:rsidR="00050CB2" w:rsidRPr="00BE18F7" w:rsidRDefault="00050CB2" w:rsidP="00654079">
            <w:pPr>
              <w:spacing w:after="0" w:line="240" w:lineRule="auto"/>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Doenças da pele e do tecido subcutâneo</w:t>
            </w:r>
          </w:p>
        </w:tc>
        <w:tc>
          <w:tcPr>
            <w:tcW w:w="1296"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2</w:t>
            </w:r>
          </w:p>
        </w:tc>
        <w:tc>
          <w:tcPr>
            <w:tcW w:w="1216"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0</w:t>
            </w:r>
          </w:p>
        </w:tc>
        <w:tc>
          <w:tcPr>
            <w:tcW w:w="1296"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12</w:t>
            </w:r>
          </w:p>
        </w:tc>
        <w:tc>
          <w:tcPr>
            <w:tcW w:w="580"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14</w:t>
            </w:r>
          </w:p>
        </w:tc>
        <w:tc>
          <w:tcPr>
            <w:tcW w:w="1000"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right"/>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2,898551</w:t>
            </w:r>
          </w:p>
        </w:tc>
        <w:tc>
          <w:tcPr>
            <w:tcW w:w="1120"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right"/>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94,61698</w:t>
            </w:r>
          </w:p>
        </w:tc>
      </w:tr>
      <w:tr w:rsidR="00050CB2" w:rsidRPr="00BE18F7" w:rsidTr="00DE1850">
        <w:trPr>
          <w:trHeight w:val="300"/>
          <w:jc w:val="center"/>
        </w:trPr>
        <w:tc>
          <w:tcPr>
            <w:tcW w:w="3800" w:type="dxa"/>
            <w:tcBorders>
              <w:top w:val="nil"/>
              <w:left w:val="nil"/>
              <w:bottom w:val="nil"/>
              <w:right w:val="nil"/>
            </w:tcBorders>
            <w:shd w:val="clear" w:color="auto" w:fill="auto"/>
            <w:vAlign w:val="center"/>
            <w:hideMark/>
          </w:tcPr>
          <w:p w:rsidR="00050CB2" w:rsidRPr="00BE18F7" w:rsidRDefault="00050CB2" w:rsidP="00654079">
            <w:pPr>
              <w:spacing w:after="0" w:line="240" w:lineRule="auto"/>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Doenças do aparelho circulatório</w:t>
            </w:r>
          </w:p>
        </w:tc>
        <w:tc>
          <w:tcPr>
            <w:tcW w:w="1296"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3</w:t>
            </w:r>
          </w:p>
        </w:tc>
        <w:tc>
          <w:tcPr>
            <w:tcW w:w="1216"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0</w:t>
            </w:r>
          </w:p>
        </w:tc>
        <w:tc>
          <w:tcPr>
            <w:tcW w:w="1296"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7</w:t>
            </w:r>
          </w:p>
        </w:tc>
        <w:tc>
          <w:tcPr>
            <w:tcW w:w="580"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10</w:t>
            </w:r>
          </w:p>
        </w:tc>
        <w:tc>
          <w:tcPr>
            <w:tcW w:w="1000"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right"/>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2,070393</w:t>
            </w:r>
          </w:p>
        </w:tc>
        <w:tc>
          <w:tcPr>
            <w:tcW w:w="1120"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right"/>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96,68737</w:t>
            </w:r>
          </w:p>
        </w:tc>
      </w:tr>
      <w:tr w:rsidR="00050CB2" w:rsidRPr="00BE18F7" w:rsidTr="00DE1850">
        <w:trPr>
          <w:trHeight w:val="300"/>
          <w:jc w:val="center"/>
        </w:trPr>
        <w:tc>
          <w:tcPr>
            <w:tcW w:w="3800" w:type="dxa"/>
            <w:tcBorders>
              <w:top w:val="nil"/>
              <w:left w:val="nil"/>
              <w:bottom w:val="nil"/>
              <w:right w:val="nil"/>
            </w:tcBorders>
            <w:shd w:val="clear" w:color="auto" w:fill="auto"/>
            <w:vAlign w:val="center"/>
            <w:hideMark/>
          </w:tcPr>
          <w:p w:rsidR="00050CB2" w:rsidRPr="00BE18F7" w:rsidRDefault="00050CB2" w:rsidP="00654079">
            <w:pPr>
              <w:spacing w:after="0" w:line="240" w:lineRule="auto"/>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lastRenderedPageBreak/>
              <w:t>Gravidez, parto e puerpério</w:t>
            </w:r>
          </w:p>
        </w:tc>
        <w:tc>
          <w:tcPr>
            <w:tcW w:w="1296"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0</w:t>
            </w:r>
          </w:p>
        </w:tc>
        <w:tc>
          <w:tcPr>
            <w:tcW w:w="1216"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0</w:t>
            </w:r>
          </w:p>
        </w:tc>
        <w:tc>
          <w:tcPr>
            <w:tcW w:w="1296"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8</w:t>
            </w:r>
          </w:p>
        </w:tc>
        <w:tc>
          <w:tcPr>
            <w:tcW w:w="580"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8</w:t>
            </w:r>
          </w:p>
        </w:tc>
        <w:tc>
          <w:tcPr>
            <w:tcW w:w="1000"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right"/>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1,656315</w:t>
            </w:r>
          </w:p>
        </w:tc>
        <w:tc>
          <w:tcPr>
            <w:tcW w:w="1120"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right"/>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98,34369</w:t>
            </w:r>
          </w:p>
        </w:tc>
      </w:tr>
      <w:tr w:rsidR="00050CB2" w:rsidRPr="00BE18F7" w:rsidTr="00DE1850">
        <w:trPr>
          <w:trHeight w:val="300"/>
          <w:jc w:val="center"/>
        </w:trPr>
        <w:tc>
          <w:tcPr>
            <w:tcW w:w="3800" w:type="dxa"/>
            <w:tcBorders>
              <w:top w:val="nil"/>
              <w:left w:val="nil"/>
              <w:bottom w:val="nil"/>
              <w:right w:val="nil"/>
            </w:tcBorders>
            <w:shd w:val="clear" w:color="auto" w:fill="auto"/>
            <w:vAlign w:val="center"/>
            <w:hideMark/>
          </w:tcPr>
          <w:p w:rsidR="00050CB2" w:rsidRPr="00BE18F7" w:rsidRDefault="00050CB2" w:rsidP="00654079">
            <w:pPr>
              <w:spacing w:after="0" w:line="240" w:lineRule="auto"/>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Neoplasias [tumores]</w:t>
            </w:r>
          </w:p>
        </w:tc>
        <w:tc>
          <w:tcPr>
            <w:tcW w:w="1296"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1</w:t>
            </w:r>
          </w:p>
        </w:tc>
        <w:tc>
          <w:tcPr>
            <w:tcW w:w="1216"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0</w:t>
            </w:r>
          </w:p>
        </w:tc>
        <w:tc>
          <w:tcPr>
            <w:tcW w:w="1296"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4</w:t>
            </w:r>
          </w:p>
        </w:tc>
        <w:tc>
          <w:tcPr>
            <w:tcW w:w="580"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5</w:t>
            </w:r>
          </w:p>
        </w:tc>
        <w:tc>
          <w:tcPr>
            <w:tcW w:w="1000"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right"/>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1,035197</w:t>
            </w:r>
          </w:p>
        </w:tc>
        <w:tc>
          <w:tcPr>
            <w:tcW w:w="1120"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right"/>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99,37888</w:t>
            </w:r>
          </w:p>
        </w:tc>
      </w:tr>
      <w:tr w:rsidR="00050CB2" w:rsidRPr="00BE18F7" w:rsidTr="00DE1850">
        <w:trPr>
          <w:trHeight w:val="300"/>
          <w:jc w:val="center"/>
        </w:trPr>
        <w:tc>
          <w:tcPr>
            <w:tcW w:w="3800" w:type="dxa"/>
            <w:tcBorders>
              <w:top w:val="nil"/>
              <w:left w:val="nil"/>
              <w:bottom w:val="nil"/>
              <w:right w:val="nil"/>
            </w:tcBorders>
            <w:shd w:val="clear" w:color="auto" w:fill="auto"/>
            <w:vAlign w:val="center"/>
            <w:hideMark/>
          </w:tcPr>
          <w:p w:rsidR="00050CB2" w:rsidRPr="00BE18F7" w:rsidRDefault="00050CB2" w:rsidP="00654079">
            <w:pPr>
              <w:spacing w:after="0" w:line="240" w:lineRule="auto"/>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Doenças do ouvido e da apófise mastóide</w:t>
            </w:r>
          </w:p>
        </w:tc>
        <w:tc>
          <w:tcPr>
            <w:tcW w:w="1296"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0</w:t>
            </w:r>
          </w:p>
        </w:tc>
        <w:tc>
          <w:tcPr>
            <w:tcW w:w="1216"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1</w:t>
            </w:r>
          </w:p>
        </w:tc>
        <w:tc>
          <w:tcPr>
            <w:tcW w:w="1296"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2</w:t>
            </w:r>
          </w:p>
        </w:tc>
        <w:tc>
          <w:tcPr>
            <w:tcW w:w="580"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3</w:t>
            </w:r>
          </w:p>
        </w:tc>
        <w:tc>
          <w:tcPr>
            <w:tcW w:w="1000"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right"/>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0,621118</w:t>
            </w:r>
          </w:p>
        </w:tc>
        <w:tc>
          <w:tcPr>
            <w:tcW w:w="1120" w:type="dxa"/>
            <w:tcBorders>
              <w:top w:val="nil"/>
              <w:left w:val="nil"/>
              <w:bottom w:val="nil"/>
              <w:right w:val="nil"/>
            </w:tcBorders>
            <w:shd w:val="clear" w:color="auto" w:fill="auto"/>
            <w:noWrap/>
            <w:vAlign w:val="center"/>
            <w:hideMark/>
          </w:tcPr>
          <w:p w:rsidR="00050CB2" w:rsidRPr="00BE18F7" w:rsidRDefault="00050CB2" w:rsidP="00654079">
            <w:pPr>
              <w:spacing w:after="0" w:line="240" w:lineRule="auto"/>
              <w:jc w:val="right"/>
              <w:rPr>
                <w:rFonts w:ascii="Times New Roman" w:eastAsia="Times New Roman" w:hAnsi="Times New Roman" w:cs="Times New Roman"/>
                <w:color w:val="000000" w:themeColor="text1"/>
                <w:sz w:val="18"/>
                <w:szCs w:val="18"/>
              </w:rPr>
            </w:pPr>
            <w:r w:rsidRPr="00BE18F7">
              <w:rPr>
                <w:rFonts w:ascii="Times New Roman" w:eastAsia="Times New Roman" w:hAnsi="Times New Roman" w:cs="Times New Roman"/>
                <w:color w:val="000000" w:themeColor="text1"/>
                <w:sz w:val="18"/>
                <w:szCs w:val="18"/>
              </w:rPr>
              <w:t>100,00000</w:t>
            </w:r>
          </w:p>
        </w:tc>
      </w:tr>
      <w:tr w:rsidR="00050CB2" w:rsidRPr="00BE18F7" w:rsidTr="00DE1850">
        <w:trPr>
          <w:trHeight w:val="315"/>
          <w:jc w:val="center"/>
        </w:trPr>
        <w:tc>
          <w:tcPr>
            <w:tcW w:w="3800" w:type="dxa"/>
            <w:tcBorders>
              <w:top w:val="single" w:sz="4" w:space="0" w:color="auto"/>
              <w:left w:val="nil"/>
              <w:bottom w:val="single" w:sz="8" w:space="0" w:color="auto"/>
              <w:right w:val="nil"/>
            </w:tcBorders>
            <w:shd w:val="clear" w:color="auto" w:fill="auto"/>
            <w:noWrap/>
            <w:vAlign w:val="center"/>
            <w:hideMark/>
          </w:tcPr>
          <w:p w:rsidR="00050CB2" w:rsidRPr="00BE18F7" w:rsidRDefault="00050CB2" w:rsidP="00654079">
            <w:pPr>
              <w:spacing w:after="0" w:line="240" w:lineRule="auto"/>
              <w:jc w:val="center"/>
              <w:rPr>
                <w:rFonts w:ascii="Times New Roman" w:eastAsia="Times New Roman" w:hAnsi="Times New Roman" w:cs="Times New Roman"/>
                <w:b/>
                <w:bCs/>
                <w:color w:val="000000" w:themeColor="text1"/>
              </w:rPr>
            </w:pPr>
            <w:r w:rsidRPr="00BE18F7">
              <w:rPr>
                <w:rFonts w:ascii="Times New Roman" w:eastAsia="Times New Roman" w:hAnsi="Times New Roman" w:cs="Times New Roman"/>
                <w:b/>
                <w:bCs/>
                <w:color w:val="000000" w:themeColor="text1"/>
              </w:rPr>
              <w:t>Total</w:t>
            </w:r>
          </w:p>
        </w:tc>
        <w:tc>
          <w:tcPr>
            <w:tcW w:w="1296" w:type="dxa"/>
            <w:tcBorders>
              <w:top w:val="single" w:sz="4" w:space="0" w:color="auto"/>
              <w:left w:val="nil"/>
              <w:bottom w:val="single" w:sz="8" w:space="0" w:color="auto"/>
              <w:right w:val="nil"/>
            </w:tcBorders>
            <w:shd w:val="clear" w:color="auto" w:fill="auto"/>
            <w:noWrap/>
            <w:vAlign w:val="center"/>
            <w:hideMark/>
          </w:tcPr>
          <w:p w:rsidR="00050CB2" w:rsidRPr="00BE18F7" w:rsidRDefault="00050CB2" w:rsidP="00654079">
            <w:pPr>
              <w:spacing w:after="0" w:line="240" w:lineRule="auto"/>
              <w:jc w:val="center"/>
              <w:rPr>
                <w:rFonts w:ascii="Times New Roman" w:eastAsia="Times New Roman" w:hAnsi="Times New Roman" w:cs="Times New Roman"/>
                <w:b/>
                <w:bCs/>
                <w:color w:val="000000" w:themeColor="text1"/>
              </w:rPr>
            </w:pPr>
            <w:r w:rsidRPr="00BE18F7">
              <w:rPr>
                <w:rFonts w:ascii="Times New Roman" w:eastAsia="Times New Roman" w:hAnsi="Times New Roman" w:cs="Times New Roman"/>
                <w:b/>
                <w:bCs/>
                <w:color w:val="000000" w:themeColor="text1"/>
              </w:rPr>
              <w:t>96</w:t>
            </w:r>
          </w:p>
        </w:tc>
        <w:tc>
          <w:tcPr>
            <w:tcW w:w="1216" w:type="dxa"/>
            <w:tcBorders>
              <w:top w:val="single" w:sz="4" w:space="0" w:color="auto"/>
              <w:left w:val="nil"/>
              <w:bottom w:val="single" w:sz="8" w:space="0" w:color="auto"/>
              <w:right w:val="nil"/>
            </w:tcBorders>
            <w:shd w:val="clear" w:color="auto" w:fill="auto"/>
            <w:noWrap/>
            <w:vAlign w:val="center"/>
            <w:hideMark/>
          </w:tcPr>
          <w:p w:rsidR="00050CB2" w:rsidRPr="00BE18F7" w:rsidRDefault="00050CB2" w:rsidP="00654079">
            <w:pPr>
              <w:spacing w:after="0" w:line="240" w:lineRule="auto"/>
              <w:jc w:val="center"/>
              <w:rPr>
                <w:rFonts w:ascii="Times New Roman" w:eastAsia="Times New Roman" w:hAnsi="Times New Roman" w:cs="Times New Roman"/>
                <w:b/>
                <w:bCs/>
                <w:color w:val="000000" w:themeColor="text1"/>
              </w:rPr>
            </w:pPr>
            <w:r w:rsidRPr="00BE18F7">
              <w:rPr>
                <w:rFonts w:ascii="Times New Roman" w:eastAsia="Times New Roman" w:hAnsi="Times New Roman" w:cs="Times New Roman"/>
                <w:b/>
                <w:bCs/>
                <w:color w:val="000000" w:themeColor="text1"/>
              </w:rPr>
              <w:t>68</w:t>
            </w:r>
          </w:p>
        </w:tc>
        <w:tc>
          <w:tcPr>
            <w:tcW w:w="1296" w:type="dxa"/>
            <w:tcBorders>
              <w:top w:val="single" w:sz="4" w:space="0" w:color="auto"/>
              <w:left w:val="nil"/>
              <w:bottom w:val="single" w:sz="8" w:space="0" w:color="auto"/>
              <w:right w:val="nil"/>
            </w:tcBorders>
            <w:shd w:val="clear" w:color="auto" w:fill="auto"/>
            <w:noWrap/>
            <w:vAlign w:val="center"/>
            <w:hideMark/>
          </w:tcPr>
          <w:p w:rsidR="00050CB2" w:rsidRPr="00BE18F7" w:rsidRDefault="00050CB2" w:rsidP="00654079">
            <w:pPr>
              <w:spacing w:after="0" w:line="240" w:lineRule="auto"/>
              <w:jc w:val="center"/>
              <w:rPr>
                <w:rFonts w:ascii="Times New Roman" w:eastAsia="Times New Roman" w:hAnsi="Times New Roman" w:cs="Times New Roman"/>
                <w:b/>
                <w:bCs/>
                <w:color w:val="000000" w:themeColor="text1"/>
              </w:rPr>
            </w:pPr>
            <w:r w:rsidRPr="00BE18F7">
              <w:rPr>
                <w:rFonts w:ascii="Times New Roman" w:eastAsia="Times New Roman" w:hAnsi="Times New Roman" w:cs="Times New Roman"/>
                <w:b/>
                <w:bCs/>
                <w:color w:val="000000" w:themeColor="text1"/>
              </w:rPr>
              <w:t>319</w:t>
            </w:r>
          </w:p>
        </w:tc>
        <w:tc>
          <w:tcPr>
            <w:tcW w:w="580" w:type="dxa"/>
            <w:tcBorders>
              <w:top w:val="single" w:sz="4" w:space="0" w:color="auto"/>
              <w:left w:val="nil"/>
              <w:bottom w:val="single" w:sz="8" w:space="0" w:color="auto"/>
              <w:right w:val="nil"/>
            </w:tcBorders>
            <w:shd w:val="clear" w:color="auto" w:fill="auto"/>
            <w:noWrap/>
            <w:vAlign w:val="center"/>
            <w:hideMark/>
          </w:tcPr>
          <w:p w:rsidR="00050CB2" w:rsidRPr="00BE18F7" w:rsidRDefault="00050CB2" w:rsidP="00654079">
            <w:pPr>
              <w:spacing w:after="0" w:line="240" w:lineRule="auto"/>
              <w:jc w:val="center"/>
              <w:rPr>
                <w:rFonts w:ascii="Times New Roman" w:eastAsia="Times New Roman" w:hAnsi="Times New Roman" w:cs="Times New Roman"/>
                <w:b/>
                <w:bCs/>
                <w:color w:val="000000" w:themeColor="text1"/>
              </w:rPr>
            </w:pPr>
            <w:r w:rsidRPr="00BE18F7">
              <w:rPr>
                <w:rFonts w:ascii="Times New Roman" w:eastAsia="Times New Roman" w:hAnsi="Times New Roman" w:cs="Times New Roman"/>
                <w:b/>
                <w:bCs/>
                <w:color w:val="000000" w:themeColor="text1"/>
              </w:rPr>
              <w:t>483</w:t>
            </w:r>
          </w:p>
        </w:tc>
        <w:tc>
          <w:tcPr>
            <w:tcW w:w="1000" w:type="dxa"/>
            <w:tcBorders>
              <w:top w:val="single" w:sz="4" w:space="0" w:color="auto"/>
              <w:left w:val="nil"/>
              <w:bottom w:val="single" w:sz="8" w:space="0" w:color="auto"/>
              <w:right w:val="nil"/>
            </w:tcBorders>
            <w:shd w:val="clear" w:color="auto" w:fill="auto"/>
            <w:noWrap/>
            <w:vAlign w:val="center"/>
            <w:hideMark/>
          </w:tcPr>
          <w:p w:rsidR="00050CB2" w:rsidRPr="00BE18F7" w:rsidRDefault="00050CB2" w:rsidP="00654079">
            <w:pPr>
              <w:spacing w:after="0" w:line="240" w:lineRule="auto"/>
              <w:jc w:val="center"/>
              <w:rPr>
                <w:rFonts w:ascii="Times New Roman" w:eastAsia="Times New Roman" w:hAnsi="Times New Roman" w:cs="Times New Roman"/>
                <w:b/>
                <w:bCs/>
                <w:color w:val="000000" w:themeColor="text1"/>
              </w:rPr>
            </w:pPr>
            <w:r w:rsidRPr="00BE18F7">
              <w:rPr>
                <w:rFonts w:ascii="Times New Roman" w:eastAsia="Times New Roman" w:hAnsi="Times New Roman" w:cs="Times New Roman"/>
                <w:b/>
                <w:bCs/>
                <w:color w:val="000000" w:themeColor="text1"/>
              </w:rPr>
              <w:t> </w:t>
            </w:r>
          </w:p>
        </w:tc>
        <w:tc>
          <w:tcPr>
            <w:tcW w:w="1120" w:type="dxa"/>
            <w:tcBorders>
              <w:top w:val="single" w:sz="4" w:space="0" w:color="auto"/>
              <w:left w:val="nil"/>
              <w:bottom w:val="single" w:sz="8" w:space="0" w:color="auto"/>
              <w:right w:val="nil"/>
            </w:tcBorders>
            <w:shd w:val="clear" w:color="auto" w:fill="auto"/>
            <w:noWrap/>
            <w:vAlign w:val="center"/>
            <w:hideMark/>
          </w:tcPr>
          <w:p w:rsidR="00050CB2" w:rsidRPr="00BE18F7" w:rsidRDefault="00050CB2" w:rsidP="00654079">
            <w:pPr>
              <w:spacing w:after="0" w:line="240" w:lineRule="auto"/>
              <w:jc w:val="center"/>
              <w:rPr>
                <w:rFonts w:ascii="Times New Roman" w:eastAsia="Times New Roman" w:hAnsi="Times New Roman" w:cs="Times New Roman"/>
                <w:b/>
                <w:bCs/>
                <w:color w:val="000000" w:themeColor="text1"/>
              </w:rPr>
            </w:pPr>
            <w:r w:rsidRPr="00BE18F7">
              <w:rPr>
                <w:rFonts w:ascii="Times New Roman" w:eastAsia="Times New Roman" w:hAnsi="Times New Roman" w:cs="Times New Roman"/>
                <w:b/>
                <w:bCs/>
                <w:color w:val="000000" w:themeColor="text1"/>
              </w:rPr>
              <w:t> </w:t>
            </w:r>
          </w:p>
        </w:tc>
      </w:tr>
    </w:tbl>
    <w:p w:rsidR="00DE1850" w:rsidRPr="00DE1850" w:rsidRDefault="00DE1850" w:rsidP="00DE1850">
      <w:pPr>
        <w:spacing w:after="0" w:line="240" w:lineRule="auto"/>
        <w:ind w:firstLine="567"/>
        <w:jc w:val="both"/>
        <w:rPr>
          <w:rFonts w:ascii="Times New Roman" w:hAnsi="Times New Roman" w:cs="Times New Roman"/>
          <w:color w:val="000000" w:themeColor="text1"/>
          <w:sz w:val="18"/>
          <w:szCs w:val="18"/>
        </w:rPr>
      </w:pPr>
      <w:r w:rsidRPr="00DE1850">
        <w:rPr>
          <w:rFonts w:ascii="Times New Roman" w:hAnsi="Times New Roman" w:cs="Times New Roman"/>
          <w:color w:val="000000" w:themeColor="text1"/>
          <w:sz w:val="18"/>
          <w:szCs w:val="18"/>
        </w:rPr>
        <w:t>Fonte: Saída do software</w:t>
      </w:r>
    </w:p>
    <w:p w:rsidR="00050CB2" w:rsidRPr="00BE18F7" w:rsidRDefault="00050CB2" w:rsidP="00050CB2">
      <w:pPr>
        <w:spacing w:after="0" w:line="240" w:lineRule="auto"/>
        <w:rPr>
          <w:rFonts w:ascii="Times New Roman" w:hAnsi="Times New Roman" w:cs="Times New Roman"/>
          <w:b/>
          <w:color w:val="000000" w:themeColor="text1"/>
          <w:sz w:val="24"/>
          <w:szCs w:val="24"/>
        </w:rPr>
      </w:pPr>
    </w:p>
    <w:p w:rsidR="00050CB2" w:rsidRPr="00BE18F7" w:rsidRDefault="00050CB2" w:rsidP="00050CB2">
      <w:pPr>
        <w:spacing w:after="0" w:line="240" w:lineRule="auto"/>
        <w:ind w:firstLine="567"/>
        <w:jc w:val="both"/>
        <w:rPr>
          <w:rFonts w:ascii="Times New Roman" w:hAnsi="Times New Roman" w:cs="Times New Roman"/>
          <w:color w:val="000000" w:themeColor="text1"/>
          <w:sz w:val="24"/>
          <w:szCs w:val="24"/>
        </w:rPr>
      </w:pPr>
    </w:p>
    <w:p w:rsidR="00050CB2" w:rsidRPr="00BE18F7" w:rsidRDefault="00050CB2" w:rsidP="00050CB2">
      <w:pPr>
        <w:spacing w:after="0" w:line="360" w:lineRule="auto"/>
        <w:ind w:firstLine="851"/>
        <w:jc w:val="both"/>
        <w:rPr>
          <w:rFonts w:ascii="Times New Roman" w:hAnsi="Times New Roman" w:cs="Times New Roman"/>
          <w:color w:val="000000" w:themeColor="text1"/>
          <w:sz w:val="24"/>
          <w:szCs w:val="24"/>
        </w:rPr>
      </w:pPr>
      <w:r w:rsidRPr="00BE18F7">
        <w:rPr>
          <w:rFonts w:ascii="Times New Roman" w:hAnsi="Times New Roman" w:cs="Times New Roman"/>
          <w:color w:val="000000" w:themeColor="text1"/>
          <w:sz w:val="24"/>
          <w:szCs w:val="24"/>
        </w:rPr>
        <w:t>Considerando ainda esses profissionais e analisando a faixa etária predominante nos casos de afastamento</w:t>
      </w:r>
      <w:r w:rsidR="004731AC">
        <w:rPr>
          <w:rFonts w:ascii="Times New Roman" w:hAnsi="Times New Roman" w:cs="Times New Roman"/>
          <w:color w:val="000000" w:themeColor="text1"/>
          <w:sz w:val="24"/>
          <w:szCs w:val="24"/>
        </w:rPr>
        <w:t xml:space="preserve"> (Tabela </w:t>
      </w:r>
      <w:r w:rsidR="00EF26A3">
        <w:rPr>
          <w:rFonts w:ascii="Times New Roman" w:hAnsi="Times New Roman" w:cs="Times New Roman"/>
          <w:color w:val="000000" w:themeColor="text1"/>
          <w:sz w:val="24"/>
          <w:szCs w:val="24"/>
        </w:rPr>
        <w:t>7</w:t>
      </w:r>
      <w:r w:rsidR="004731AC">
        <w:rPr>
          <w:rFonts w:ascii="Times New Roman" w:hAnsi="Times New Roman" w:cs="Times New Roman"/>
          <w:color w:val="000000" w:themeColor="text1"/>
          <w:sz w:val="24"/>
          <w:szCs w:val="24"/>
        </w:rPr>
        <w:t>)</w:t>
      </w:r>
      <w:r w:rsidRPr="00BE18F7">
        <w:rPr>
          <w:rFonts w:ascii="Times New Roman" w:hAnsi="Times New Roman" w:cs="Times New Roman"/>
          <w:color w:val="000000" w:themeColor="text1"/>
          <w:sz w:val="24"/>
          <w:szCs w:val="24"/>
        </w:rPr>
        <w:t xml:space="preserve">, permanece a predominância da faixa etária entre 42 e 53 anos e em relação ao </w:t>
      </w:r>
      <w:r w:rsidR="004731AC">
        <w:rPr>
          <w:rFonts w:ascii="Times New Roman" w:hAnsi="Times New Roman" w:cs="Times New Roman"/>
          <w:color w:val="000000" w:themeColor="text1"/>
          <w:sz w:val="24"/>
          <w:szCs w:val="24"/>
        </w:rPr>
        <w:t>(</w:t>
      </w:r>
      <w:r w:rsidR="00EF26A3">
        <w:rPr>
          <w:rFonts w:ascii="Times New Roman" w:hAnsi="Times New Roman" w:cs="Times New Roman"/>
          <w:color w:val="000000" w:themeColor="text1"/>
          <w:sz w:val="24"/>
          <w:szCs w:val="24"/>
        </w:rPr>
        <w:t>Tabela 8</w:t>
      </w:r>
      <w:r w:rsidR="004731AC">
        <w:rPr>
          <w:rFonts w:ascii="Times New Roman" w:hAnsi="Times New Roman" w:cs="Times New Roman"/>
          <w:color w:val="000000" w:themeColor="text1"/>
          <w:sz w:val="24"/>
          <w:szCs w:val="24"/>
        </w:rPr>
        <w:t xml:space="preserve">) </w:t>
      </w:r>
      <w:r w:rsidRPr="00BE18F7">
        <w:rPr>
          <w:rFonts w:ascii="Times New Roman" w:hAnsi="Times New Roman" w:cs="Times New Roman"/>
          <w:color w:val="000000" w:themeColor="text1"/>
          <w:sz w:val="24"/>
          <w:szCs w:val="24"/>
        </w:rPr>
        <w:t>, ao analisar em separado os profissionais de enfermagem, a predominância do sexo feminino acentuou-se (87%).</w:t>
      </w:r>
    </w:p>
    <w:p w:rsidR="00050CB2" w:rsidRPr="00BE18F7" w:rsidRDefault="00050CB2" w:rsidP="00050CB2">
      <w:pPr>
        <w:pStyle w:val="Legenda"/>
        <w:keepNext/>
        <w:rPr>
          <w:rFonts w:ascii="Times New Roman" w:hAnsi="Times New Roman" w:cs="Times New Roman"/>
          <w:color w:val="000000" w:themeColor="text1"/>
          <w:sz w:val="16"/>
          <w:szCs w:val="16"/>
        </w:rPr>
      </w:pPr>
      <w:r w:rsidRPr="00BE18F7">
        <w:rPr>
          <w:rFonts w:ascii="Times New Roman" w:hAnsi="Times New Roman" w:cs="Times New Roman"/>
          <w:color w:val="000000" w:themeColor="text1"/>
          <w:sz w:val="16"/>
          <w:szCs w:val="16"/>
        </w:rPr>
        <w:t xml:space="preserve">Tabela </w:t>
      </w:r>
      <w:r w:rsidR="00EF26A3">
        <w:rPr>
          <w:rFonts w:ascii="Times New Roman" w:hAnsi="Times New Roman" w:cs="Times New Roman"/>
          <w:color w:val="000000" w:themeColor="text1"/>
          <w:sz w:val="16"/>
          <w:szCs w:val="16"/>
        </w:rPr>
        <w:t>7</w:t>
      </w:r>
      <w:r w:rsidRPr="00BE18F7">
        <w:rPr>
          <w:rFonts w:ascii="Times New Roman" w:hAnsi="Times New Roman" w:cs="Times New Roman"/>
          <w:color w:val="000000" w:themeColor="text1"/>
          <w:sz w:val="16"/>
          <w:szCs w:val="16"/>
        </w:rPr>
        <w:t>: Análise Profissionais de Enfermagem x Faixa Etária</w:t>
      </w:r>
    </w:p>
    <w:tbl>
      <w:tblPr>
        <w:tblW w:w="8476" w:type="dxa"/>
        <w:tblInd w:w="55" w:type="dxa"/>
        <w:tblCellMar>
          <w:left w:w="70" w:type="dxa"/>
          <w:right w:w="70" w:type="dxa"/>
        </w:tblCellMar>
        <w:tblLook w:val="04A0" w:firstRow="1" w:lastRow="0" w:firstColumn="1" w:lastColumn="0" w:noHBand="0" w:noVBand="1"/>
      </w:tblPr>
      <w:tblGrid>
        <w:gridCol w:w="1620"/>
        <w:gridCol w:w="1367"/>
        <w:gridCol w:w="1243"/>
        <w:gridCol w:w="1380"/>
        <w:gridCol w:w="580"/>
        <w:gridCol w:w="1199"/>
        <w:gridCol w:w="1087"/>
      </w:tblGrid>
      <w:tr w:rsidR="00050CB2" w:rsidRPr="00BE18F7" w:rsidTr="00654079">
        <w:trPr>
          <w:trHeight w:val="525"/>
        </w:trPr>
        <w:tc>
          <w:tcPr>
            <w:tcW w:w="1620" w:type="dxa"/>
            <w:tcBorders>
              <w:top w:val="single" w:sz="8" w:space="0" w:color="auto"/>
              <w:left w:val="nil"/>
              <w:bottom w:val="single" w:sz="4" w:space="0" w:color="auto"/>
              <w:right w:val="nil"/>
            </w:tcBorders>
            <w:shd w:val="clear" w:color="auto" w:fill="auto"/>
            <w:noWrap/>
            <w:vAlign w:val="bottom"/>
            <w:hideMark/>
          </w:tcPr>
          <w:p w:rsidR="00050CB2" w:rsidRPr="00BE18F7" w:rsidRDefault="00050CB2" w:rsidP="00654079">
            <w:pPr>
              <w:spacing w:after="0" w:line="240" w:lineRule="auto"/>
              <w:jc w:val="center"/>
              <w:rPr>
                <w:rFonts w:ascii="Times New Roman" w:eastAsia="Times New Roman" w:hAnsi="Times New Roman" w:cs="Times New Roman"/>
                <w:b/>
                <w:bCs/>
                <w:i/>
                <w:iCs/>
                <w:color w:val="000000" w:themeColor="text1"/>
                <w:sz w:val="16"/>
                <w:szCs w:val="16"/>
              </w:rPr>
            </w:pPr>
            <w:r w:rsidRPr="00BE18F7">
              <w:rPr>
                <w:rFonts w:ascii="Times New Roman" w:eastAsia="Times New Roman" w:hAnsi="Times New Roman" w:cs="Times New Roman"/>
                <w:b/>
                <w:bCs/>
                <w:i/>
                <w:iCs/>
                <w:color w:val="000000" w:themeColor="text1"/>
                <w:sz w:val="16"/>
                <w:szCs w:val="16"/>
              </w:rPr>
              <w:t>Tabela Cruzada</w:t>
            </w:r>
          </w:p>
        </w:tc>
        <w:tc>
          <w:tcPr>
            <w:tcW w:w="1367" w:type="dxa"/>
            <w:tcBorders>
              <w:top w:val="single" w:sz="8" w:space="0" w:color="auto"/>
              <w:left w:val="nil"/>
              <w:bottom w:val="single" w:sz="4" w:space="0" w:color="auto"/>
              <w:right w:val="nil"/>
            </w:tcBorders>
            <w:shd w:val="clear" w:color="auto" w:fill="auto"/>
            <w:vAlign w:val="bottom"/>
            <w:hideMark/>
          </w:tcPr>
          <w:p w:rsidR="00050CB2" w:rsidRPr="00BE18F7" w:rsidRDefault="00050CB2" w:rsidP="00654079">
            <w:pPr>
              <w:spacing w:after="0" w:line="240" w:lineRule="auto"/>
              <w:jc w:val="center"/>
              <w:rPr>
                <w:rFonts w:ascii="Times New Roman" w:eastAsia="Times New Roman" w:hAnsi="Times New Roman" w:cs="Times New Roman"/>
                <w:b/>
                <w:bCs/>
                <w:i/>
                <w:iCs/>
                <w:color w:val="000000" w:themeColor="text1"/>
                <w:sz w:val="16"/>
                <w:szCs w:val="16"/>
              </w:rPr>
            </w:pPr>
            <w:r w:rsidRPr="00BE18F7">
              <w:rPr>
                <w:rFonts w:ascii="Times New Roman" w:eastAsia="Times New Roman" w:hAnsi="Times New Roman" w:cs="Times New Roman"/>
                <w:b/>
                <w:bCs/>
                <w:i/>
                <w:iCs/>
                <w:color w:val="000000" w:themeColor="text1"/>
                <w:sz w:val="16"/>
                <w:szCs w:val="16"/>
              </w:rPr>
              <w:t>AUXILIAR DE ENFERMAGEM</w:t>
            </w:r>
          </w:p>
        </w:tc>
        <w:tc>
          <w:tcPr>
            <w:tcW w:w="1243" w:type="dxa"/>
            <w:tcBorders>
              <w:top w:val="single" w:sz="8" w:space="0" w:color="auto"/>
              <w:left w:val="nil"/>
              <w:bottom w:val="single" w:sz="4" w:space="0" w:color="auto"/>
              <w:right w:val="nil"/>
            </w:tcBorders>
            <w:shd w:val="clear" w:color="auto" w:fill="auto"/>
            <w:vAlign w:val="bottom"/>
            <w:hideMark/>
          </w:tcPr>
          <w:p w:rsidR="00050CB2" w:rsidRPr="00BE18F7" w:rsidRDefault="00050CB2" w:rsidP="00654079">
            <w:pPr>
              <w:spacing w:after="0" w:line="240" w:lineRule="auto"/>
              <w:jc w:val="center"/>
              <w:rPr>
                <w:rFonts w:ascii="Times New Roman" w:eastAsia="Times New Roman" w:hAnsi="Times New Roman" w:cs="Times New Roman"/>
                <w:b/>
                <w:bCs/>
                <w:i/>
                <w:iCs/>
                <w:color w:val="000000" w:themeColor="text1"/>
                <w:sz w:val="16"/>
                <w:szCs w:val="16"/>
              </w:rPr>
            </w:pPr>
            <w:r w:rsidRPr="00BE18F7">
              <w:rPr>
                <w:rFonts w:ascii="Times New Roman" w:eastAsia="Times New Roman" w:hAnsi="Times New Roman" w:cs="Times New Roman"/>
                <w:b/>
                <w:bCs/>
                <w:i/>
                <w:iCs/>
                <w:color w:val="000000" w:themeColor="text1"/>
                <w:sz w:val="16"/>
                <w:szCs w:val="16"/>
              </w:rPr>
              <w:t>ENFERMEIRO</w:t>
            </w:r>
          </w:p>
        </w:tc>
        <w:tc>
          <w:tcPr>
            <w:tcW w:w="1380" w:type="dxa"/>
            <w:tcBorders>
              <w:top w:val="single" w:sz="8" w:space="0" w:color="auto"/>
              <w:left w:val="nil"/>
              <w:bottom w:val="single" w:sz="4" w:space="0" w:color="auto"/>
              <w:right w:val="nil"/>
            </w:tcBorders>
            <w:shd w:val="clear" w:color="auto" w:fill="auto"/>
            <w:vAlign w:val="bottom"/>
            <w:hideMark/>
          </w:tcPr>
          <w:p w:rsidR="00050CB2" w:rsidRPr="00BE18F7" w:rsidRDefault="00050CB2" w:rsidP="00654079">
            <w:pPr>
              <w:spacing w:after="0" w:line="240" w:lineRule="auto"/>
              <w:jc w:val="center"/>
              <w:rPr>
                <w:rFonts w:ascii="Times New Roman" w:eastAsia="Times New Roman" w:hAnsi="Times New Roman" w:cs="Times New Roman"/>
                <w:b/>
                <w:bCs/>
                <w:i/>
                <w:iCs/>
                <w:color w:val="000000" w:themeColor="text1"/>
                <w:sz w:val="16"/>
                <w:szCs w:val="16"/>
              </w:rPr>
            </w:pPr>
            <w:r w:rsidRPr="00BE18F7">
              <w:rPr>
                <w:rFonts w:ascii="Times New Roman" w:eastAsia="Times New Roman" w:hAnsi="Times New Roman" w:cs="Times New Roman"/>
                <w:b/>
                <w:bCs/>
                <w:i/>
                <w:iCs/>
                <w:color w:val="000000" w:themeColor="text1"/>
                <w:sz w:val="16"/>
                <w:szCs w:val="16"/>
              </w:rPr>
              <w:t>TEC. EM ENFERMAGEM</w:t>
            </w:r>
          </w:p>
        </w:tc>
        <w:tc>
          <w:tcPr>
            <w:tcW w:w="580" w:type="dxa"/>
            <w:tcBorders>
              <w:top w:val="single" w:sz="8" w:space="0" w:color="auto"/>
              <w:left w:val="nil"/>
              <w:bottom w:val="single" w:sz="4" w:space="0" w:color="auto"/>
              <w:right w:val="nil"/>
            </w:tcBorders>
            <w:shd w:val="clear" w:color="auto" w:fill="auto"/>
            <w:vAlign w:val="bottom"/>
            <w:hideMark/>
          </w:tcPr>
          <w:p w:rsidR="00050CB2" w:rsidRPr="00BE18F7" w:rsidRDefault="00050CB2" w:rsidP="00654079">
            <w:pPr>
              <w:spacing w:after="0" w:line="240" w:lineRule="auto"/>
              <w:jc w:val="center"/>
              <w:rPr>
                <w:rFonts w:ascii="Times New Roman" w:eastAsia="Times New Roman" w:hAnsi="Times New Roman" w:cs="Times New Roman"/>
                <w:b/>
                <w:bCs/>
                <w:i/>
                <w:iCs/>
                <w:color w:val="000000" w:themeColor="text1"/>
                <w:sz w:val="16"/>
                <w:szCs w:val="16"/>
              </w:rPr>
            </w:pPr>
            <w:r w:rsidRPr="00BE18F7">
              <w:rPr>
                <w:rFonts w:ascii="Times New Roman" w:eastAsia="Times New Roman" w:hAnsi="Times New Roman" w:cs="Times New Roman"/>
                <w:b/>
                <w:bCs/>
                <w:i/>
                <w:iCs/>
                <w:color w:val="000000" w:themeColor="text1"/>
                <w:sz w:val="16"/>
                <w:szCs w:val="16"/>
              </w:rPr>
              <w:t>Total</w:t>
            </w:r>
          </w:p>
        </w:tc>
        <w:tc>
          <w:tcPr>
            <w:tcW w:w="1199" w:type="dxa"/>
            <w:tcBorders>
              <w:top w:val="single" w:sz="8" w:space="0" w:color="auto"/>
              <w:left w:val="nil"/>
              <w:bottom w:val="single" w:sz="4" w:space="0" w:color="auto"/>
              <w:right w:val="nil"/>
            </w:tcBorders>
            <w:shd w:val="clear" w:color="auto" w:fill="auto"/>
            <w:vAlign w:val="bottom"/>
            <w:hideMark/>
          </w:tcPr>
          <w:p w:rsidR="00050CB2" w:rsidRPr="00BE18F7" w:rsidRDefault="00050CB2" w:rsidP="00654079">
            <w:pPr>
              <w:spacing w:after="0" w:line="240" w:lineRule="auto"/>
              <w:jc w:val="center"/>
              <w:rPr>
                <w:rFonts w:ascii="Times New Roman" w:eastAsia="Times New Roman" w:hAnsi="Times New Roman" w:cs="Times New Roman"/>
                <w:b/>
                <w:bCs/>
                <w:i/>
                <w:iCs/>
                <w:color w:val="000000" w:themeColor="text1"/>
                <w:sz w:val="16"/>
                <w:szCs w:val="16"/>
              </w:rPr>
            </w:pPr>
            <w:r w:rsidRPr="00BE18F7">
              <w:rPr>
                <w:rFonts w:ascii="Times New Roman" w:eastAsia="Times New Roman" w:hAnsi="Times New Roman" w:cs="Times New Roman"/>
                <w:b/>
                <w:bCs/>
                <w:i/>
                <w:iCs/>
                <w:color w:val="000000" w:themeColor="text1"/>
                <w:sz w:val="16"/>
                <w:szCs w:val="16"/>
              </w:rPr>
              <w:t>Freq. Perc.</w:t>
            </w:r>
          </w:p>
        </w:tc>
        <w:tc>
          <w:tcPr>
            <w:tcW w:w="1087" w:type="dxa"/>
            <w:tcBorders>
              <w:top w:val="single" w:sz="8" w:space="0" w:color="auto"/>
              <w:left w:val="nil"/>
              <w:bottom w:val="single" w:sz="4" w:space="0" w:color="auto"/>
              <w:right w:val="nil"/>
            </w:tcBorders>
            <w:shd w:val="clear" w:color="auto" w:fill="auto"/>
            <w:vAlign w:val="bottom"/>
            <w:hideMark/>
          </w:tcPr>
          <w:p w:rsidR="00050CB2" w:rsidRPr="00BE18F7" w:rsidRDefault="00050CB2" w:rsidP="00654079">
            <w:pPr>
              <w:spacing w:after="0" w:line="240" w:lineRule="auto"/>
              <w:jc w:val="center"/>
              <w:rPr>
                <w:rFonts w:ascii="Times New Roman" w:eastAsia="Times New Roman" w:hAnsi="Times New Roman" w:cs="Times New Roman"/>
                <w:b/>
                <w:bCs/>
                <w:i/>
                <w:iCs/>
                <w:color w:val="000000" w:themeColor="text1"/>
                <w:sz w:val="16"/>
                <w:szCs w:val="16"/>
              </w:rPr>
            </w:pPr>
            <w:r w:rsidRPr="00BE18F7">
              <w:rPr>
                <w:rFonts w:ascii="Times New Roman" w:eastAsia="Times New Roman" w:hAnsi="Times New Roman" w:cs="Times New Roman"/>
                <w:b/>
                <w:bCs/>
                <w:i/>
                <w:iCs/>
                <w:color w:val="000000" w:themeColor="text1"/>
                <w:sz w:val="16"/>
                <w:szCs w:val="16"/>
              </w:rPr>
              <w:t>Freq. Acum.</w:t>
            </w:r>
          </w:p>
        </w:tc>
      </w:tr>
      <w:tr w:rsidR="00050CB2" w:rsidRPr="00BE18F7" w:rsidTr="00654079">
        <w:trPr>
          <w:trHeight w:val="300"/>
        </w:trPr>
        <w:tc>
          <w:tcPr>
            <w:tcW w:w="1620" w:type="dxa"/>
            <w:tcBorders>
              <w:top w:val="nil"/>
              <w:left w:val="nil"/>
              <w:bottom w:val="nil"/>
              <w:right w:val="nil"/>
            </w:tcBorders>
            <w:shd w:val="clear" w:color="auto" w:fill="auto"/>
            <w:noWrap/>
            <w:vAlign w:val="bottom"/>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42 - 53</w:t>
            </w:r>
          </w:p>
        </w:tc>
        <w:tc>
          <w:tcPr>
            <w:tcW w:w="1367" w:type="dxa"/>
            <w:tcBorders>
              <w:top w:val="nil"/>
              <w:left w:val="nil"/>
              <w:bottom w:val="nil"/>
              <w:right w:val="nil"/>
            </w:tcBorders>
            <w:shd w:val="clear" w:color="auto" w:fill="auto"/>
            <w:noWrap/>
            <w:vAlign w:val="bottom"/>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53</w:t>
            </w:r>
          </w:p>
        </w:tc>
        <w:tc>
          <w:tcPr>
            <w:tcW w:w="1243" w:type="dxa"/>
            <w:tcBorders>
              <w:top w:val="nil"/>
              <w:left w:val="nil"/>
              <w:bottom w:val="nil"/>
              <w:right w:val="nil"/>
            </w:tcBorders>
            <w:shd w:val="clear" w:color="auto" w:fill="auto"/>
            <w:noWrap/>
            <w:vAlign w:val="bottom"/>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27</w:t>
            </w:r>
          </w:p>
        </w:tc>
        <w:tc>
          <w:tcPr>
            <w:tcW w:w="1380" w:type="dxa"/>
            <w:tcBorders>
              <w:top w:val="nil"/>
              <w:left w:val="nil"/>
              <w:bottom w:val="nil"/>
              <w:right w:val="nil"/>
            </w:tcBorders>
            <w:shd w:val="clear" w:color="auto" w:fill="auto"/>
            <w:noWrap/>
            <w:vAlign w:val="bottom"/>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151</w:t>
            </w:r>
          </w:p>
        </w:tc>
        <w:tc>
          <w:tcPr>
            <w:tcW w:w="580" w:type="dxa"/>
            <w:tcBorders>
              <w:top w:val="nil"/>
              <w:left w:val="nil"/>
              <w:bottom w:val="nil"/>
              <w:right w:val="nil"/>
            </w:tcBorders>
            <w:shd w:val="clear" w:color="auto" w:fill="auto"/>
            <w:noWrap/>
            <w:vAlign w:val="bottom"/>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231</w:t>
            </w:r>
          </w:p>
        </w:tc>
        <w:tc>
          <w:tcPr>
            <w:tcW w:w="1199" w:type="dxa"/>
            <w:tcBorders>
              <w:top w:val="nil"/>
              <w:left w:val="nil"/>
              <w:bottom w:val="nil"/>
              <w:right w:val="nil"/>
            </w:tcBorders>
            <w:shd w:val="clear" w:color="auto" w:fill="auto"/>
            <w:noWrap/>
            <w:vAlign w:val="bottom"/>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47,826087</w:t>
            </w:r>
          </w:p>
        </w:tc>
        <w:tc>
          <w:tcPr>
            <w:tcW w:w="1087" w:type="dxa"/>
            <w:tcBorders>
              <w:top w:val="nil"/>
              <w:left w:val="nil"/>
              <w:bottom w:val="nil"/>
              <w:right w:val="nil"/>
            </w:tcBorders>
            <w:shd w:val="clear" w:color="auto" w:fill="auto"/>
            <w:noWrap/>
            <w:vAlign w:val="bottom"/>
            <w:hideMark/>
          </w:tcPr>
          <w:p w:rsidR="00050CB2" w:rsidRPr="00BE18F7" w:rsidRDefault="00050CB2" w:rsidP="00654079">
            <w:pPr>
              <w:spacing w:after="0" w:line="240" w:lineRule="auto"/>
              <w:jc w:val="right"/>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47,826087</w:t>
            </w:r>
          </w:p>
        </w:tc>
      </w:tr>
      <w:tr w:rsidR="00050CB2" w:rsidRPr="00BE18F7" w:rsidTr="00654079">
        <w:trPr>
          <w:trHeight w:val="300"/>
        </w:trPr>
        <w:tc>
          <w:tcPr>
            <w:tcW w:w="1620" w:type="dxa"/>
            <w:tcBorders>
              <w:top w:val="nil"/>
              <w:left w:val="nil"/>
              <w:bottom w:val="nil"/>
              <w:right w:val="nil"/>
            </w:tcBorders>
            <w:shd w:val="clear" w:color="auto" w:fill="auto"/>
            <w:noWrap/>
            <w:vAlign w:val="bottom"/>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30 - 41</w:t>
            </w:r>
          </w:p>
        </w:tc>
        <w:tc>
          <w:tcPr>
            <w:tcW w:w="1367" w:type="dxa"/>
            <w:tcBorders>
              <w:top w:val="nil"/>
              <w:left w:val="nil"/>
              <w:bottom w:val="nil"/>
              <w:right w:val="nil"/>
            </w:tcBorders>
            <w:shd w:val="clear" w:color="auto" w:fill="auto"/>
            <w:noWrap/>
            <w:vAlign w:val="bottom"/>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16</w:t>
            </w:r>
          </w:p>
        </w:tc>
        <w:tc>
          <w:tcPr>
            <w:tcW w:w="1243" w:type="dxa"/>
            <w:tcBorders>
              <w:top w:val="nil"/>
              <w:left w:val="nil"/>
              <w:bottom w:val="nil"/>
              <w:right w:val="nil"/>
            </w:tcBorders>
            <w:shd w:val="clear" w:color="auto" w:fill="auto"/>
            <w:noWrap/>
            <w:vAlign w:val="bottom"/>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26</w:t>
            </w:r>
          </w:p>
        </w:tc>
        <w:tc>
          <w:tcPr>
            <w:tcW w:w="1380" w:type="dxa"/>
            <w:tcBorders>
              <w:top w:val="nil"/>
              <w:left w:val="nil"/>
              <w:bottom w:val="nil"/>
              <w:right w:val="nil"/>
            </w:tcBorders>
            <w:shd w:val="clear" w:color="auto" w:fill="auto"/>
            <w:noWrap/>
            <w:vAlign w:val="bottom"/>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106</w:t>
            </w:r>
          </w:p>
        </w:tc>
        <w:tc>
          <w:tcPr>
            <w:tcW w:w="580" w:type="dxa"/>
            <w:tcBorders>
              <w:top w:val="nil"/>
              <w:left w:val="nil"/>
              <w:bottom w:val="nil"/>
              <w:right w:val="nil"/>
            </w:tcBorders>
            <w:shd w:val="clear" w:color="auto" w:fill="auto"/>
            <w:noWrap/>
            <w:vAlign w:val="bottom"/>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148</w:t>
            </w:r>
          </w:p>
        </w:tc>
        <w:tc>
          <w:tcPr>
            <w:tcW w:w="1199" w:type="dxa"/>
            <w:tcBorders>
              <w:top w:val="nil"/>
              <w:left w:val="nil"/>
              <w:bottom w:val="nil"/>
              <w:right w:val="nil"/>
            </w:tcBorders>
            <w:shd w:val="clear" w:color="auto" w:fill="auto"/>
            <w:noWrap/>
            <w:vAlign w:val="bottom"/>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30,6418219</w:t>
            </w:r>
          </w:p>
        </w:tc>
        <w:tc>
          <w:tcPr>
            <w:tcW w:w="1087" w:type="dxa"/>
            <w:tcBorders>
              <w:top w:val="nil"/>
              <w:left w:val="nil"/>
              <w:bottom w:val="nil"/>
              <w:right w:val="nil"/>
            </w:tcBorders>
            <w:shd w:val="clear" w:color="auto" w:fill="auto"/>
            <w:noWrap/>
            <w:vAlign w:val="bottom"/>
            <w:hideMark/>
          </w:tcPr>
          <w:p w:rsidR="00050CB2" w:rsidRPr="00BE18F7" w:rsidRDefault="00050CB2" w:rsidP="00654079">
            <w:pPr>
              <w:spacing w:after="0" w:line="240" w:lineRule="auto"/>
              <w:jc w:val="right"/>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78,467909</w:t>
            </w:r>
          </w:p>
        </w:tc>
      </w:tr>
      <w:tr w:rsidR="00050CB2" w:rsidRPr="00BE18F7" w:rsidTr="00654079">
        <w:trPr>
          <w:trHeight w:val="300"/>
        </w:trPr>
        <w:tc>
          <w:tcPr>
            <w:tcW w:w="1620" w:type="dxa"/>
            <w:tcBorders>
              <w:top w:val="nil"/>
              <w:left w:val="nil"/>
              <w:bottom w:val="nil"/>
              <w:right w:val="nil"/>
            </w:tcBorders>
            <w:shd w:val="clear" w:color="auto" w:fill="auto"/>
            <w:noWrap/>
            <w:vAlign w:val="bottom"/>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54 - 65</w:t>
            </w:r>
          </w:p>
        </w:tc>
        <w:tc>
          <w:tcPr>
            <w:tcW w:w="1367" w:type="dxa"/>
            <w:tcBorders>
              <w:top w:val="nil"/>
              <w:left w:val="nil"/>
              <w:bottom w:val="nil"/>
              <w:right w:val="nil"/>
            </w:tcBorders>
            <w:shd w:val="clear" w:color="auto" w:fill="auto"/>
            <w:noWrap/>
            <w:vAlign w:val="bottom"/>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20</w:t>
            </w:r>
          </w:p>
        </w:tc>
        <w:tc>
          <w:tcPr>
            <w:tcW w:w="1243" w:type="dxa"/>
            <w:tcBorders>
              <w:top w:val="nil"/>
              <w:left w:val="nil"/>
              <w:bottom w:val="nil"/>
              <w:right w:val="nil"/>
            </w:tcBorders>
            <w:shd w:val="clear" w:color="auto" w:fill="auto"/>
            <w:noWrap/>
            <w:vAlign w:val="bottom"/>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11</w:t>
            </w:r>
          </w:p>
        </w:tc>
        <w:tc>
          <w:tcPr>
            <w:tcW w:w="1380" w:type="dxa"/>
            <w:tcBorders>
              <w:top w:val="nil"/>
              <w:left w:val="nil"/>
              <w:bottom w:val="nil"/>
              <w:right w:val="nil"/>
            </w:tcBorders>
            <w:shd w:val="clear" w:color="auto" w:fill="auto"/>
            <w:noWrap/>
            <w:vAlign w:val="bottom"/>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52</w:t>
            </w:r>
          </w:p>
        </w:tc>
        <w:tc>
          <w:tcPr>
            <w:tcW w:w="580" w:type="dxa"/>
            <w:tcBorders>
              <w:top w:val="nil"/>
              <w:left w:val="nil"/>
              <w:bottom w:val="nil"/>
              <w:right w:val="nil"/>
            </w:tcBorders>
            <w:shd w:val="clear" w:color="auto" w:fill="auto"/>
            <w:noWrap/>
            <w:vAlign w:val="bottom"/>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83</w:t>
            </w:r>
          </w:p>
        </w:tc>
        <w:tc>
          <w:tcPr>
            <w:tcW w:w="1199" w:type="dxa"/>
            <w:tcBorders>
              <w:top w:val="nil"/>
              <w:left w:val="nil"/>
              <w:bottom w:val="nil"/>
              <w:right w:val="nil"/>
            </w:tcBorders>
            <w:shd w:val="clear" w:color="auto" w:fill="auto"/>
            <w:noWrap/>
            <w:vAlign w:val="bottom"/>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17,184265</w:t>
            </w:r>
          </w:p>
        </w:tc>
        <w:tc>
          <w:tcPr>
            <w:tcW w:w="1087" w:type="dxa"/>
            <w:tcBorders>
              <w:top w:val="nil"/>
              <w:left w:val="nil"/>
              <w:bottom w:val="nil"/>
              <w:right w:val="nil"/>
            </w:tcBorders>
            <w:shd w:val="clear" w:color="auto" w:fill="auto"/>
            <w:noWrap/>
            <w:vAlign w:val="bottom"/>
            <w:hideMark/>
          </w:tcPr>
          <w:p w:rsidR="00050CB2" w:rsidRPr="00BE18F7" w:rsidRDefault="00050CB2" w:rsidP="00654079">
            <w:pPr>
              <w:spacing w:after="0" w:line="240" w:lineRule="auto"/>
              <w:jc w:val="right"/>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95,652174</w:t>
            </w:r>
          </w:p>
        </w:tc>
      </w:tr>
      <w:tr w:rsidR="00050CB2" w:rsidRPr="00BE18F7" w:rsidTr="00654079">
        <w:trPr>
          <w:trHeight w:val="300"/>
        </w:trPr>
        <w:tc>
          <w:tcPr>
            <w:tcW w:w="1620" w:type="dxa"/>
            <w:tcBorders>
              <w:top w:val="nil"/>
              <w:left w:val="nil"/>
              <w:bottom w:val="nil"/>
              <w:right w:val="nil"/>
            </w:tcBorders>
            <w:shd w:val="clear" w:color="auto" w:fill="auto"/>
            <w:noWrap/>
            <w:vAlign w:val="bottom"/>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Não informado</w:t>
            </w:r>
          </w:p>
        </w:tc>
        <w:tc>
          <w:tcPr>
            <w:tcW w:w="1367" w:type="dxa"/>
            <w:tcBorders>
              <w:top w:val="nil"/>
              <w:left w:val="nil"/>
              <w:bottom w:val="nil"/>
              <w:right w:val="nil"/>
            </w:tcBorders>
            <w:shd w:val="clear" w:color="auto" w:fill="auto"/>
            <w:noWrap/>
            <w:vAlign w:val="bottom"/>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6</w:t>
            </w:r>
          </w:p>
        </w:tc>
        <w:tc>
          <w:tcPr>
            <w:tcW w:w="1243" w:type="dxa"/>
            <w:tcBorders>
              <w:top w:val="nil"/>
              <w:left w:val="nil"/>
              <w:bottom w:val="nil"/>
              <w:right w:val="nil"/>
            </w:tcBorders>
            <w:shd w:val="clear" w:color="auto" w:fill="auto"/>
            <w:noWrap/>
            <w:vAlign w:val="bottom"/>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0</w:t>
            </w:r>
          </w:p>
        </w:tc>
        <w:tc>
          <w:tcPr>
            <w:tcW w:w="1380" w:type="dxa"/>
            <w:tcBorders>
              <w:top w:val="nil"/>
              <w:left w:val="nil"/>
              <w:bottom w:val="nil"/>
              <w:right w:val="nil"/>
            </w:tcBorders>
            <w:shd w:val="clear" w:color="auto" w:fill="auto"/>
            <w:noWrap/>
            <w:vAlign w:val="bottom"/>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4</w:t>
            </w:r>
          </w:p>
        </w:tc>
        <w:tc>
          <w:tcPr>
            <w:tcW w:w="580" w:type="dxa"/>
            <w:tcBorders>
              <w:top w:val="nil"/>
              <w:left w:val="nil"/>
              <w:bottom w:val="nil"/>
              <w:right w:val="nil"/>
            </w:tcBorders>
            <w:shd w:val="clear" w:color="auto" w:fill="auto"/>
            <w:noWrap/>
            <w:vAlign w:val="bottom"/>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10</w:t>
            </w:r>
          </w:p>
        </w:tc>
        <w:tc>
          <w:tcPr>
            <w:tcW w:w="1199" w:type="dxa"/>
            <w:tcBorders>
              <w:top w:val="nil"/>
              <w:left w:val="nil"/>
              <w:bottom w:val="nil"/>
              <w:right w:val="nil"/>
            </w:tcBorders>
            <w:shd w:val="clear" w:color="auto" w:fill="auto"/>
            <w:noWrap/>
            <w:vAlign w:val="bottom"/>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2,07039337</w:t>
            </w:r>
          </w:p>
        </w:tc>
        <w:tc>
          <w:tcPr>
            <w:tcW w:w="1087" w:type="dxa"/>
            <w:tcBorders>
              <w:top w:val="nil"/>
              <w:left w:val="nil"/>
              <w:bottom w:val="nil"/>
              <w:right w:val="nil"/>
            </w:tcBorders>
            <w:shd w:val="clear" w:color="auto" w:fill="auto"/>
            <w:noWrap/>
            <w:vAlign w:val="bottom"/>
            <w:hideMark/>
          </w:tcPr>
          <w:p w:rsidR="00050CB2" w:rsidRPr="00BE18F7" w:rsidRDefault="00050CB2" w:rsidP="00654079">
            <w:pPr>
              <w:spacing w:after="0" w:line="240" w:lineRule="auto"/>
              <w:jc w:val="right"/>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97,722567</w:t>
            </w:r>
          </w:p>
        </w:tc>
      </w:tr>
      <w:tr w:rsidR="00050CB2" w:rsidRPr="00BE18F7" w:rsidTr="00654079">
        <w:trPr>
          <w:trHeight w:val="300"/>
        </w:trPr>
        <w:tc>
          <w:tcPr>
            <w:tcW w:w="1620" w:type="dxa"/>
            <w:tcBorders>
              <w:top w:val="nil"/>
              <w:left w:val="nil"/>
              <w:bottom w:val="nil"/>
              <w:right w:val="nil"/>
            </w:tcBorders>
            <w:shd w:val="clear" w:color="auto" w:fill="auto"/>
            <w:noWrap/>
            <w:vAlign w:val="bottom"/>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18 - 29</w:t>
            </w:r>
          </w:p>
        </w:tc>
        <w:tc>
          <w:tcPr>
            <w:tcW w:w="1367" w:type="dxa"/>
            <w:tcBorders>
              <w:top w:val="nil"/>
              <w:left w:val="nil"/>
              <w:bottom w:val="nil"/>
              <w:right w:val="nil"/>
            </w:tcBorders>
            <w:shd w:val="clear" w:color="auto" w:fill="auto"/>
            <w:noWrap/>
            <w:vAlign w:val="bottom"/>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0</w:t>
            </w:r>
          </w:p>
        </w:tc>
        <w:tc>
          <w:tcPr>
            <w:tcW w:w="1243" w:type="dxa"/>
            <w:tcBorders>
              <w:top w:val="nil"/>
              <w:left w:val="nil"/>
              <w:bottom w:val="nil"/>
              <w:right w:val="nil"/>
            </w:tcBorders>
            <w:shd w:val="clear" w:color="auto" w:fill="auto"/>
            <w:noWrap/>
            <w:vAlign w:val="bottom"/>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4</w:t>
            </w:r>
          </w:p>
        </w:tc>
        <w:tc>
          <w:tcPr>
            <w:tcW w:w="1380" w:type="dxa"/>
            <w:tcBorders>
              <w:top w:val="nil"/>
              <w:left w:val="nil"/>
              <w:bottom w:val="nil"/>
              <w:right w:val="nil"/>
            </w:tcBorders>
            <w:shd w:val="clear" w:color="auto" w:fill="auto"/>
            <w:noWrap/>
            <w:vAlign w:val="bottom"/>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4</w:t>
            </w:r>
          </w:p>
        </w:tc>
        <w:tc>
          <w:tcPr>
            <w:tcW w:w="580" w:type="dxa"/>
            <w:tcBorders>
              <w:top w:val="nil"/>
              <w:left w:val="nil"/>
              <w:bottom w:val="nil"/>
              <w:right w:val="nil"/>
            </w:tcBorders>
            <w:shd w:val="clear" w:color="auto" w:fill="auto"/>
            <w:noWrap/>
            <w:vAlign w:val="bottom"/>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8</w:t>
            </w:r>
          </w:p>
        </w:tc>
        <w:tc>
          <w:tcPr>
            <w:tcW w:w="1199" w:type="dxa"/>
            <w:tcBorders>
              <w:top w:val="nil"/>
              <w:left w:val="nil"/>
              <w:bottom w:val="nil"/>
              <w:right w:val="nil"/>
            </w:tcBorders>
            <w:shd w:val="clear" w:color="auto" w:fill="auto"/>
            <w:noWrap/>
            <w:vAlign w:val="bottom"/>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1,6563147</w:t>
            </w:r>
          </w:p>
        </w:tc>
        <w:tc>
          <w:tcPr>
            <w:tcW w:w="1087" w:type="dxa"/>
            <w:tcBorders>
              <w:top w:val="nil"/>
              <w:left w:val="nil"/>
              <w:bottom w:val="nil"/>
              <w:right w:val="nil"/>
            </w:tcBorders>
            <w:shd w:val="clear" w:color="auto" w:fill="auto"/>
            <w:noWrap/>
            <w:vAlign w:val="bottom"/>
            <w:hideMark/>
          </w:tcPr>
          <w:p w:rsidR="00050CB2" w:rsidRPr="00BE18F7" w:rsidRDefault="00050CB2" w:rsidP="00654079">
            <w:pPr>
              <w:spacing w:after="0" w:line="240" w:lineRule="auto"/>
              <w:jc w:val="right"/>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99,378882</w:t>
            </w:r>
          </w:p>
        </w:tc>
      </w:tr>
      <w:tr w:rsidR="00050CB2" w:rsidRPr="00BE18F7" w:rsidTr="00654079">
        <w:trPr>
          <w:trHeight w:val="300"/>
        </w:trPr>
        <w:tc>
          <w:tcPr>
            <w:tcW w:w="1620" w:type="dxa"/>
            <w:tcBorders>
              <w:top w:val="nil"/>
              <w:left w:val="nil"/>
              <w:bottom w:val="nil"/>
              <w:right w:val="nil"/>
            </w:tcBorders>
            <w:shd w:val="clear" w:color="auto" w:fill="auto"/>
            <w:noWrap/>
            <w:vAlign w:val="bottom"/>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 xml:space="preserve">Acima de 65 </w:t>
            </w:r>
          </w:p>
        </w:tc>
        <w:tc>
          <w:tcPr>
            <w:tcW w:w="1367" w:type="dxa"/>
            <w:tcBorders>
              <w:top w:val="nil"/>
              <w:left w:val="nil"/>
              <w:bottom w:val="nil"/>
              <w:right w:val="nil"/>
            </w:tcBorders>
            <w:shd w:val="clear" w:color="auto" w:fill="auto"/>
            <w:noWrap/>
            <w:vAlign w:val="bottom"/>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1</w:t>
            </w:r>
          </w:p>
        </w:tc>
        <w:tc>
          <w:tcPr>
            <w:tcW w:w="1243" w:type="dxa"/>
            <w:tcBorders>
              <w:top w:val="nil"/>
              <w:left w:val="nil"/>
              <w:bottom w:val="nil"/>
              <w:right w:val="nil"/>
            </w:tcBorders>
            <w:shd w:val="clear" w:color="auto" w:fill="auto"/>
            <w:noWrap/>
            <w:vAlign w:val="bottom"/>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0</w:t>
            </w:r>
          </w:p>
        </w:tc>
        <w:tc>
          <w:tcPr>
            <w:tcW w:w="1380" w:type="dxa"/>
            <w:tcBorders>
              <w:top w:val="nil"/>
              <w:left w:val="nil"/>
              <w:bottom w:val="nil"/>
              <w:right w:val="nil"/>
            </w:tcBorders>
            <w:shd w:val="clear" w:color="auto" w:fill="auto"/>
            <w:noWrap/>
            <w:vAlign w:val="bottom"/>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2</w:t>
            </w:r>
          </w:p>
        </w:tc>
        <w:tc>
          <w:tcPr>
            <w:tcW w:w="580" w:type="dxa"/>
            <w:tcBorders>
              <w:top w:val="nil"/>
              <w:left w:val="nil"/>
              <w:bottom w:val="nil"/>
              <w:right w:val="nil"/>
            </w:tcBorders>
            <w:shd w:val="clear" w:color="auto" w:fill="auto"/>
            <w:noWrap/>
            <w:vAlign w:val="bottom"/>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3</w:t>
            </w:r>
          </w:p>
        </w:tc>
        <w:tc>
          <w:tcPr>
            <w:tcW w:w="1199" w:type="dxa"/>
            <w:tcBorders>
              <w:top w:val="nil"/>
              <w:left w:val="nil"/>
              <w:bottom w:val="nil"/>
              <w:right w:val="nil"/>
            </w:tcBorders>
            <w:shd w:val="clear" w:color="auto" w:fill="auto"/>
            <w:noWrap/>
            <w:vAlign w:val="bottom"/>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0,62111801</w:t>
            </w:r>
          </w:p>
        </w:tc>
        <w:tc>
          <w:tcPr>
            <w:tcW w:w="1087" w:type="dxa"/>
            <w:tcBorders>
              <w:top w:val="nil"/>
              <w:left w:val="nil"/>
              <w:bottom w:val="nil"/>
              <w:right w:val="nil"/>
            </w:tcBorders>
            <w:shd w:val="clear" w:color="auto" w:fill="auto"/>
            <w:noWrap/>
            <w:vAlign w:val="bottom"/>
            <w:hideMark/>
          </w:tcPr>
          <w:p w:rsidR="00050CB2" w:rsidRPr="00BE18F7" w:rsidRDefault="00050CB2" w:rsidP="00654079">
            <w:pPr>
              <w:spacing w:after="0" w:line="240" w:lineRule="auto"/>
              <w:jc w:val="right"/>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100</w:t>
            </w:r>
          </w:p>
        </w:tc>
      </w:tr>
      <w:tr w:rsidR="00050CB2" w:rsidRPr="00BE18F7" w:rsidTr="00654079">
        <w:trPr>
          <w:trHeight w:val="315"/>
        </w:trPr>
        <w:tc>
          <w:tcPr>
            <w:tcW w:w="1620" w:type="dxa"/>
            <w:tcBorders>
              <w:top w:val="single" w:sz="4" w:space="0" w:color="auto"/>
              <w:left w:val="nil"/>
              <w:bottom w:val="single" w:sz="8" w:space="0" w:color="auto"/>
              <w:right w:val="nil"/>
            </w:tcBorders>
            <w:shd w:val="clear" w:color="auto" w:fill="auto"/>
            <w:noWrap/>
            <w:vAlign w:val="bottom"/>
            <w:hideMark/>
          </w:tcPr>
          <w:p w:rsidR="00050CB2" w:rsidRPr="00BE18F7" w:rsidRDefault="00050CB2" w:rsidP="00654079">
            <w:pPr>
              <w:spacing w:after="0" w:line="240" w:lineRule="auto"/>
              <w:jc w:val="center"/>
              <w:rPr>
                <w:rFonts w:ascii="Times New Roman" w:eastAsia="Times New Roman" w:hAnsi="Times New Roman" w:cs="Times New Roman"/>
                <w:b/>
                <w:bCs/>
                <w:color w:val="000000" w:themeColor="text1"/>
                <w:sz w:val="16"/>
                <w:szCs w:val="16"/>
              </w:rPr>
            </w:pPr>
            <w:r w:rsidRPr="00BE18F7">
              <w:rPr>
                <w:rFonts w:ascii="Times New Roman" w:eastAsia="Times New Roman" w:hAnsi="Times New Roman" w:cs="Times New Roman"/>
                <w:b/>
                <w:bCs/>
                <w:color w:val="000000" w:themeColor="text1"/>
                <w:sz w:val="16"/>
                <w:szCs w:val="16"/>
              </w:rPr>
              <w:t>Total</w:t>
            </w:r>
          </w:p>
        </w:tc>
        <w:tc>
          <w:tcPr>
            <w:tcW w:w="1367" w:type="dxa"/>
            <w:tcBorders>
              <w:top w:val="single" w:sz="4" w:space="0" w:color="auto"/>
              <w:left w:val="nil"/>
              <w:bottom w:val="single" w:sz="8" w:space="0" w:color="auto"/>
              <w:right w:val="nil"/>
            </w:tcBorders>
            <w:shd w:val="clear" w:color="auto" w:fill="auto"/>
            <w:noWrap/>
            <w:vAlign w:val="bottom"/>
            <w:hideMark/>
          </w:tcPr>
          <w:p w:rsidR="00050CB2" w:rsidRPr="00BE18F7" w:rsidRDefault="00050CB2" w:rsidP="00654079">
            <w:pPr>
              <w:spacing w:after="0" w:line="240" w:lineRule="auto"/>
              <w:jc w:val="center"/>
              <w:rPr>
                <w:rFonts w:ascii="Times New Roman" w:eastAsia="Times New Roman" w:hAnsi="Times New Roman" w:cs="Times New Roman"/>
                <w:b/>
                <w:bCs/>
                <w:color w:val="000000" w:themeColor="text1"/>
                <w:sz w:val="16"/>
                <w:szCs w:val="16"/>
              </w:rPr>
            </w:pPr>
            <w:r w:rsidRPr="00BE18F7">
              <w:rPr>
                <w:rFonts w:ascii="Times New Roman" w:eastAsia="Times New Roman" w:hAnsi="Times New Roman" w:cs="Times New Roman"/>
                <w:b/>
                <w:bCs/>
                <w:color w:val="000000" w:themeColor="text1"/>
                <w:sz w:val="16"/>
                <w:szCs w:val="16"/>
              </w:rPr>
              <w:t>96</w:t>
            </w:r>
          </w:p>
        </w:tc>
        <w:tc>
          <w:tcPr>
            <w:tcW w:w="1243" w:type="dxa"/>
            <w:tcBorders>
              <w:top w:val="single" w:sz="4" w:space="0" w:color="auto"/>
              <w:left w:val="nil"/>
              <w:bottom w:val="single" w:sz="8" w:space="0" w:color="auto"/>
              <w:right w:val="nil"/>
            </w:tcBorders>
            <w:shd w:val="clear" w:color="auto" w:fill="auto"/>
            <w:noWrap/>
            <w:vAlign w:val="bottom"/>
            <w:hideMark/>
          </w:tcPr>
          <w:p w:rsidR="00050CB2" w:rsidRPr="00BE18F7" w:rsidRDefault="00050CB2" w:rsidP="00654079">
            <w:pPr>
              <w:spacing w:after="0" w:line="240" w:lineRule="auto"/>
              <w:jc w:val="center"/>
              <w:rPr>
                <w:rFonts w:ascii="Times New Roman" w:eastAsia="Times New Roman" w:hAnsi="Times New Roman" w:cs="Times New Roman"/>
                <w:b/>
                <w:bCs/>
                <w:color w:val="000000" w:themeColor="text1"/>
                <w:sz w:val="16"/>
                <w:szCs w:val="16"/>
              </w:rPr>
            </w:pPr>
            <w:r w:rsidRPr="00BE18F7">
              <w:rPr>
                <w:rFonts w:ascii="Times New Roman" w:eastAsia="Times New Roman" w:hAnsi="Times New Roman" w:cs="Times New Roman"/>
                <w:b/>
                <w:bCs/>
                <w:color w:val="000000" w:themeColor="text1"/>
                <w:sz w:val="16"/>
                <w:szCs w:val="16"/>
              </w:rPr>
              <w:t>68</w:t>
            </w:r>
          </w:p>
        </w:tc>
        <w:tc>
          <w:tcPr>
            <w:tcW w:w="1380" w:type="dxa"/>
            <w:tcBorders>
              <w:top w:val="single" w:sz="4" w:space="0" w:color="auto"/>
              <w:left w:val="nil"/>
              <w:bottom w:val="single" w:sz="8" w:space="0" w:color="auto"/>
              <w:right w:val="nil"/>
            </w:tcBorders>
            <w:shd w:val="clear" w:color="auto" w:fill="auto"/>
            <w:noWrap/>
            <w:vAlign w:val="bottom"/>
            <w:hideMark/>
          </w:tcPr>
          <w:p w:rsidR="00050CB2" w:rsidRPr="00BE18F7" w:rsidRDefault="00050CB2" w:rsidP="00654079">
            <w:pPr>
              <w:spacing w:after="0" w:line="240" w:lineRule="auto"/>
              <w:jc w:val="center"/>
              <w:rPr>
                <w:rFonts w:ascii="Times New Roman" w:eastAsia="Times New Roman" w:hAnsi="Times New Roman" w:cs="Times New Roman"/>
                <w:b/>
                <w:bCs/>
                <w:color w:val="000000" w:themeColor="text1"/>
                <w:sz w:val="16"/>
                <w:szCs w:val="16"/>
              </w:rPr>
            </w:pPr>
            <w:r w:rsidRPr="00BE18F7">
              <w:rPr>
                <w:rFonts w:ascii="Times New Roman" w:eastAsia="Times New Roman" w:hAnsi="Times New Roman" w:cs="Times New Roman"/>
                <w:b/>
                <w:bCs/>
                <w:color w:val="000000" w:themeColor="text1"/>
                <w:sz w:val="16"/>
                <w:szCs w:val="16"/>
              </w:rPr>
              <w:t>319</w:t>
            </w:r>
          </w:p>
        </w:tc>
        <w:tc>
          <w:tcPr>
            <w:tcW w:w="580" w:type="dxa"/>
            <w:tcBorders>
              <w:top w:val="single" w:sz="4" w:space="0" w:color="auto"/>
              <w:left w:val="nil"/>
              <w:bottom w:val="single" w:sz="8" w:space="0" w:color="auto"/>
              <w:right w:val="nil"/>
            </w:tcBorders>
            <w:shd w:val="clear" w:color="auto" w:fill="auto"/>
            <w:noWrap/>
            <w:vAlign w:val="bottom"/>
            <w:hideMark/>
          </w:tcPr>
          <w:p w:rsidR="00050CB2" w:rsidRPr="00BE18F7" w:rsidRDefault="00050CB2" w:rsidP="00654079">
            <w:pPr>
              <w:spacing w:after="0" w:line="240" w:lineRule="auto"/>
              <w:jc w:val="center"/>
              <w:rPr>
                <w:rFonts w:ascii="Times New Roman" w:eastAsia="Times New Roman" w:hAnsi="Times New Roman" w:cs="Times New Roman"/>
                <w:b/>
                <w:bCs/>
                <w:color w:val="000000" w:themeColor="text1"/>
                <w:sz w:val="16"/>
                <w:szCs w:val="16"/>
              </w:rPr>
            </w:pPr>
            <w:r w:rsidRPr="00BE18F7">
              <w:rPr>
                <w:rFonts w:ascii="Times New Roman" w:eastAsia="Times New Roman" w:hAnsi="Times New Roman" w:cs="Times New Roman"/>
                <w:b/>
                <w:bCs/>
                <w:color w:val="000000" w:themeColor="text1"/>
                <w:sz w:val="16"/>
                <w:szCs w:val="16"/>
              </w:rPr>
              <w:t>483</w:t>
            </w:r>
          </w:p>
        </w:tc>
        <w:tc>
          <w:tcPr>
            <w:tcW w:w="1199" w:type="dxa"/>
            <w:tcBorders>
              <w:top w:val="single" w:sz="4" w:space="0" w:color="auto"/>
              <w:left w:val="nil"/>
              <w:bottom w:val="single" w:sz="8" w:space="0" w:color="auto"/>
              <w:right w:val="nil"/>
            </w:tcBorders>
            <w:shd w:val="clear" w:color="auto" w:fill="auto"/>
            <w:noWrap/>
            <w:vAlign w:val="bottom"/>
            <w:hideMark/>
          </w:tcPr>
          <w:p w:rsidR="00050CB2" w:rsidRPr="00BE18F7" w:rsidRDefault="00050CB2" w:rsidP="00654079">
            <w:pPr>
              <w:spacing w:after="0" w:line="240" w:lineRule="auto"/>
              <w:jc w:val="center"/>
              <w:rPr>
                <w:rFonts w:ascii="Times New Roman" w:eastAsia="Times New Roman" w:hAnsi="Times New Roman" w:cs="Times New Roman"/>
                <w:b/>
                <w:bCs/>
                <w:color w:val="000000" w:themeColor="text1"/>
                <w:sz w:val="16"/>
                <w:szCs w:val="16"/>
              </w:rPr>
            </w:pPr>
            <w:r w:rsidRPr="00BE18F7">
              <w:rPr>
                <w:rFonts w:ascii="Times New Roman" w:eastAsia="Times New Roman" w:hAnsi="Times New Roman" w:cs="Times New Roman"/>
                <w:b/>
                <w:bCs/>
                <w:color w:val="000000" w:themeColor="text1"/>
                <w:sz w:val="16"/>
                <w:szCs w:val="16"/>
              </w:rPr>
              <w:t> </w:t>
            </w:r>
          </w:p>
        </w:tc>
        <w:tc>
          <w:tcPr>
            <w:tcW w:w="1087" w:type="dxa"/>
            <w:tcBorders>
              <w:top w:val="single" w:sz="4" w:space="0" w:color="auto"/>
              <w:left w:val="nil"/>
              <w:bottom w:val="single" w:sz="8" w:space="0" w:color="auto"/>
              <w:right w:val="nil"/>
            </w:tcBorders>
            <w:shd w:val="clear" w:color="auto" w:fill="auto"/>
            <w:noWrap/>
            <w:vAlign w:val="bottom"/>
            <w:hideMark/>
          </w:tcPr>
          <w:p w:rsidR="00050CB2" w:rsidRPr="00BE18F7" w:rsidRDefault="00050CB2" w:rsidP="00654079">
            <w:pPr>
              <w:spacing w:after="0" w:line="240" w:lineRule="auto"/>
              <w:jc w:val="center"/>
              <w:rPr>
                <w:rFonts w:ascii="Times New Roman" w:eastAsia="Times New Roman" w:hAnsi="Times New Roman" w:cs="Times New Roman"/>
                <w:b/>
                <w:bCs/>
                <w:color w:val="000000" w:themeColor="text1"/>
                <w:sz w:val="16"/>
                <w:szCs w:val="16"/>
              </w:rPr>
            </w:pPr>
            <w:r w:rsidRPr="00BE18F7">
              <w:rPr>
                <w:rFonts w:ascii="Times New Roman" w:eastAsia="Times New Roman" w:hAnsi="Times New Roman" w:cs="Times New Roman"/>
                <w:b/>
                <w:bCs/>
                <w:color w:val="000000" w:themeColor="text1"/>
                <w:sz w:val="16"/>
                <w:szCs w:val="16"/>
              </w:rPr>
              <w:t> </w:t>
            </w:r>
          </w:p>
        </w:tc>
      </w:tr>
    </w:tbl>
    <w:p w:rsidR="00DE1850" w:rsidRPr="00DE1850" w:rsidRDefault="00DE1850" w:rsidP="00DE1850">
      <w:pPr>
        <w:spacing w:after="0" w:line="240" w:lineRule="auto"/>
        <w:ind w:firstLine="567"/>
        <w:jc w:val="both"/>
        <w:rPr>
          <w:rFonts w:ascii="Times New Roman" w:hAnsi="Times New Roman" w:cs="Times New Roman"/>
          <w:color w:val="000000" w:themeColor="text1"/>
          <w:sz w:val="18"/>
          <w:szCs w:val="18"/>
        </w:rPr>
      </w:pPr>
      <w:r w:rsidRPr="00DE1850">
        <w:rPr>
          <w:rFonts w:ascii="Times New Roman" w:hAnsi="Times New Roman" w:cs="Times New Roman"/>
          <w:color w:val="000000" w:themeColor="text1"/>
          <w:sz w:val="18"/>
          <w:szCs w:val="18"/>
        </w:rPr>
        <w:t>Fonte: Saída do software</w:t>
      </w:r>
    </w:p>
    <w:p w:rsidR="00050CB2" w:rsidRPr="00BE18F7" w:rsidRDefault="00050CB2" w:rsidP="00050CB2">
      <w:pPr>
        <w:spacing w:after="0" w:line="240" w:lineRule="auto"/>
        <w:ind w:firstLine="567"/>
        <w:jc w:val="both"/>
        <w:rPr>
          <w:rFonts w:ascii="Times New Roman" w:hAnsi="Times New Roman" w:cs="Times New Roman"/>
          <w:color w:val="000000" w:themeColor="text1"/>
          <w:sz w:val="16"/>
          <w:szCs w:val="16"/>
        </w:rPr>
      </w:pPr>
    </w:p>
    <w:p w:rsidR="00050CB2" w:rsidRDefault="00050CB2" w:rsidP="00050CB2">
      <w:pPr>
        <w:pStyle w:val="Legenda"/>
        <w:keepNext/>
        <w:rPr>
          <w:rFonts w:ascii="Times New Roman" w:hAnsi="Times New Roman" w:cs="Times New Roman"/>
          <w:color w:val="000000" w:themeColor="text1"/>
          <w:sz w:val="16"/>
          <w:szCs w:val="16"/>
        </w:rPr>
      </w:pPr>
    </w:p>
    <w:p w:rsidR="00050CB2" w:rsidRPr="00BE18F7" w:rsidRDefault="00050CB2" w:rsidP="00050CB2">
      <w:pPr>
        <w:pStyle w:val="Legenda"/>
        <w:keepNext/>
        <w:rPr>
          <w:rFonts w:ascii="Times New Roman" w:hAnsi="Times New Roman" w:cs="Times New Roman"/>
          <w:color w:val="000000" w:themeColor="text1"/>
          <w:sz w:val="16"/>
          <w:szCs w:val="16"/>
        </w:rPr>
      </w:pPr>
      <w:r w:rsidRPr="00BE18F7">
        <w:rPr>
          <w:rFonts w:ascii="Times New Roman" w:hAnsi="Times New Roman" w:cs="Times New Roman"/>
          <w:color w:val="000000" w:themeColor="text1"/>
          <w:sz w:val="16"/>
          <w:szCs w:val="16"/>
        </w:rPr>
        <w:t xml:space="preserve">Tabela </w:t>
      </w:r>
      <w:r w:rsidR="00EF26A3">
        <w:rPr>
          <w:rFonts w:ascii="Times New Roman" w:hAnsi="Times New Roman" w:cs="Times New Roman"/>
          <w:color w:val="000000" w:themeColor="text1"/>
          <w:sz w:val="16"/>
          <w:szCs w:val="16"/>
        </w:rPr>
        <w:t>8</w:t>
      </w:r>
      <w:r w:rsidRPr="00BE18F7">
        <w:rPr>
          <w:rFonts w:ascii="Times New Roman" w:hAnsi="Times New Roman" w:cs="Times New Roman"/>
          <w:color w:val="000000" w:themeColor="text1"/>
          <w:sz w:val="16"/>
          <w:szCs w:val="16"/>
        </w:rPr>
        <w:t>: Análise Profissionais de Enfermagem x Gênero</w:t>
      </w:r>
    </w:p>
    <w:tbl>
      <w:tblPr>
        <w:tblW w:w="8795" w:type="dxa"/>
        <w:tblInd w:w="53" w:type="dxa"/>
        <w:tblCellMar>
          <w:left w:w="70" w:type="dxa"/>
          <w:right w:w="70" w:type="dxa"/>
        </w:tblCellMar>
        <w:tblLook w:val="04A0" w:firstRow="1" w:lastRow="0" w:firstColumn="1" w:lastColumn="0" w:noHBand="0" w:noVBand="1"/>
      </w:tblPr>
      <w:tblGrid>
        <w:gridCol w:w="2000"/>
        <w:gridCol w:w="1380"/>
        <w:gridCol w:w="1260"/>
        <w:gridCol w:w="1400"/>
        <w:gridCol w:w="580"/>
        <w:gridCol w:w="976"/>
        <w:gridCol w:w="1199"/>
      </w:tblGrid>
      <w:tr w:rsidR="00050CB2" w:rsidRPr="00BE18F7" w:rsidTr="00654079">
        <w:trPr>
          <w:trHeight w:val="525"/>
        </w:trPr>
        <w:tc>
          <w:tcPr>
            <w:tcW w:w="2000" w:type="dxa"/>
            <w:tcBorders>
              <w:top w:val="single" w:sz="8" w:space="0" w:color="auto"/>
              <w:left w:val="nil"/>
              <w:bottom w:val="single" w:sz="4" w:space="0" w:color="auto"/>
              <w:right w:val="nil"/>
            </w:tcBorders>
            <w:shd w:val="clear" w:color="auto" w:fill="auto"/>
            <w:noWrap/>
            <w:vAlign w:val="bottom"/>
            <w:hideMark/>
          </w:tcPr>
          <w:p w:rsidR="00050CB2" w:rsidRPr="00BE18F7" w:rsidRDefault="00050CB2" w:rsidP="00654079">
            <w:pPr>
              <w:spacing w:after="0" w:line="240" w:lineRule="auto"/>
              <w:jc w:val="center"/>
              <w:rPr>
                <w:rFonts w:ascii="Times New Roman" w:eastAsia="Times New Roman" w:hAnsi="Times New Roman" w:cs="Times New Roman"/>
                <w:b/>
                <w:bCs/>
                <w:i/>
                <w:iCs/>
                <w:color w:val="000000" w:themeColor="text1"/>
                <w:sz w:val="16"/>
                <w:szCs w:val="16"/>
              </w:rPr>
            </w:pPr>
            <w:r w:rsidRPr="00BE18F7">
              <w:rPr>
                <w:rFonts w:ascii="Times New Roman" w:eastAsia="Times New Roman" w:hAnsi="Times New Roman" w:cs="Times New Roman"/>
                <w:b/>
                <w:bCs/>
                <w:i/>
                <w:iCs/>
                <w:color w:val="000000" w:themeColor="text1"/>
                <w:sz w:val="16"/>
                <w:szCs w:val="16"/>
              </w:rPr>
              <w:t>Tabela Cruzada</w:t>
            </w:r>
          </w:p>
        </w:tc>
        <w:tc>
          <w:tcPr>
            <w:tcW w:w="1380" w:type="dxa"/>
            <w:tcBorders>
              <w:top w:val="single" w:sz="8" w:space="0" w:color="auto"/>
              <w:left w:val="nil"/>
              <w:bottom w:val="single" w:sz="4" w:space="0" w:color="auto"/>
              <w:right w:val="nil"/>
            </w:tcBorders>
            <w:shd w:val="clear" w:color="auto" w:fill="auto"/>
            <w:vAlign w:val="bottom"/>
            <w:hideMark/>
          </w:tcPr>
          <w:p w:rsidR="00050CB2" w:rsidRPr="00BE18F7" w:rsidRDefault="00050CB2" w:rsidP="00654079">
            <w:pPr>
              <w:spacing w:after="0" w:line="240" w:lineRule="auto"/>
              <w:jc w:val="center"/>
              <w:rPr>
                <w:rFonts w:ascii="Times New Roman" w:eastAsia="Times New Roman" w:hAnsi="Times New Roman" w:cs="Times New Roman"/>
                <w:b/>
                <w:bCs/>
                <w:i/>
                <w:iCs/>
                <w:color w:val="000000" w:themeColor="text1"/>
                <w:sz w:val="16"/>
                <w:szCs w:val="16"/>
              </w:rPr>
            </w:pPr>
            <w:r w:rsidRPr="00BE18F7">
              <w:rPr>
                <w:rFonts w:ascii="Times New Roman" w:eastAsia="Times New Roman" w:hAnsi="Times New Roman" w:cs="Times New Roman"/>
                <w:b/>
                <w:bCs/>
                <w:i/>
                <w:iCs/>
                <w:color w:val="000000" w:themeColor="text1"/>
                <w:sz w:val="16"/>
                <w:szCs w:val="16"/>
              </w:rPr>
              <w:t>AUXILIAR DE ENFERMAGEM</w:t>
            </w:r>
          </w:p>
        </w:tc>
        <w:tc>
          <w:tcPr>
            <w:tcW w:w="1260" w:type="dxa"/>
            <w:tcBorders>
              <w:top w:val="single" w:sz="8" w:space="0" w:color="auto"/>
              <w:left w:val="nil"/>
              <w:bottom w:val="single" w:sz="4" w:space="0" w:color="auto"/>
              <w:right w:val="nil"/>
            </w:tcBorders>
            <w:shd w:val="clear" w:color="auto" w:fill="auto"/>
            <w:vAlign w:val="bottom"/>
            <w:hideMark/>
          </w:tcPr>
          <w:p w:rsidR="00050CB2" w:rsidRPr="00BE18F7" w:rsidRDefault="00050CB2" w:rsidP="00654079">
            <w:pPr>
              <w:spacing w:after="0" w:line="240" w:lineRule="auto"/>
              <w:jc w:val="center"/>
              <w:rPr>
                <w:rFonts w:ascii="Times New Roman" w:eastAsia="Times New Roman" w:hAnsi="Times New Roman" w:cs="Times New Roman"/>
                <w:b/>
                <w:bCs/>
                <w:i/>
                <w:iCs/>
                <w:color w:val="000000" w:themeColor="text1"/>
                <w:sz w:val="16"/>
                <w:szCs w:val="16"/>
              </w:rPr>
            </w:pPr>
            <w:r w:rsidRPr="00BE18F7">
              <w:rPr>
                <w:rFonts w:ascii="Times New Roman" w:eastAsia="Times New Roman" w:hAnsi="Times New Roman" w:cs="Times New Roman"/>
                <w:b/>
                <w:bCs/>
                <w:i/>
                <w:iCs/>
                <w:color w:val="000000" w:themeColor="text1"/>
                <w:sz w:val="16"/>
                <w:szCs w:val="16"/>
              </w:rPr>
              <w:t>ENFERMEIRO</w:t>
            </w:r>
          </w:p>
        </w:tc>
        <w:tc>
          <w:tcPr>
            <w:tcW w:w="1400" w:type="dxa"/>
            <w:tcBorders>
              <w:top w:val="single" w:sz="8" w:space="0" w:color="auto"/>
              <w:left w:val="nil"/>
              <w:bottom w:val="single" w:sz="4" w:space="0" w:color="auto"/>
              <w:right w:val="nil"/>
            </w:tcBorders>
            <w:shd w:val="clear" w:color="auto" w:fill="auto"/>
            <w:vAlign w:val="bottom"/>
            <w:hideMark/>
          </w:tcPr>
          <w:p w:rsidR="00050CB2" w:rsidRPr="00BE18F7" w:rsidRDefault="00050CB2" w:rsidP="00654079">
            <w:pPr>
              <w:spacing w:after="0" w:line="240" w:lineRule="auto"/>
              <w:jc w:val="center"/>
              <w:rPr>
                <w:rFonts w:ascii="Times New Roman" w:eastAsia="Times New Roman" w:hAnsi="Times New Roman" w:cs="Times New Roman"/>
                <w:b/>
                <w:bCs/>
                <w:i/>
                <w:iCs/>
                <w:color w:val="000000" w:themeColor="text1"/>
                <w:sz w:val="16"/>
                <w:szCs w:val="16"/>
              </w:rPr>
            </w:pPr>
            <w:r w:rsidRPr="00BE18F7">
              <w:rPr>
                <w:rFonts w:ascii="Times New Roman" w:eastAsia="Times New Roman" w:hAnsi="Times New Roman" w:cs="Times New Roman"/>
                <w:b/>
                <w:bCs/>
                <w:i/>
                <w:iCs/>
                <w:color w:val="000000" w:themeColor="text1"/>
                <w:sz w:val="16"/>
                <w:szCs w:val="16"/>
              </w:rPr>
              <w:t>TEC. EM ENFERMAGEM</w:t>
            </w:r>
          </w:p>
        </w:tc>
        <w:tc>
          <w:tcPr>
            <w:tcW w:w="580" w:type="dxa"/>
            <w:tcBorders>
              <w:top w:val="single" w:sz="8" w:space="0" w:color="auto"/>
              <w:left w:val="nil"/>
              <w:bottom w:val="single" w:sz="4" w:space="0" w:color="auto"/>
              <w:right w:val="nil"/>
            </w:tcBorders>
            <w:shd w:val="clear" w:color="auto" w:fill="auto"/>
            <w:vAlign w:val="bottom"/>
            <w:hideMark/>
          </w:tcPr>
          <w:p w:rsidR="00050CB2" w:rsidRPr="00BE18F7" w:rsidRDefault="00050CB2" w:rsidP="00654079">
            <w:pPr>
              <w:spacing w:after="0" w:line="240" w:lineRule="auto"/>
              <w:jc w:val="center"/>
              <w:rPr>
                <w:rFonts w:ascii="Times New Roman" w:eastAsia="Times New Roman" w:hAnsi="Times New Roman" w:cs="Times New Roman"/>
                <w:b/>
                <w:bCs/>
                <w:i/>
                <w:iCs/>
                <w:color w:val="000000" w:themeColor="text1"/>
                <w:sz w:val="16"/>
                <w:szCs w:val="16"/>
              </w:rPr>
            </w:pPr>
            <w:r w:rsidRPr="00BE18F7">
              <w:rPr>
                <w:rFonts w:ascii="Times New Roman" w:eastAsia="Times New Roman" w:hAnsi="Times New Roman" w:cs="Times New Roman"/>
                <w:b/>
                <w:bCs/>
                <w:i/>
                <w:iCs/>
                <w:color w:val="000000" w:themeColor="text1"/>
                <w:sz w:val="16"/>
                <w:szCs w:val="16"/>
              </w:rPr>
              <w:t>Total</w:t>
            </w:r>
          </w:p>
        </w:tc>
        <w:tc>
          <w:tcPr>
            <w:tcW w:w="976" w:type="dxa"/>
            <w:tcBorders>
              <w:top w:val="single" w:sz="8" w:space="0" w:color="auto"/>
              <w:left w:val="nil"/>
              <w:bottom w:val="single" w:sz="4" w:space="0" w:color="auto"/>
              <w:right w:val="nil"/>
            </w:tcBorders>
            <w:shd w:val="clear" w:color="auto" w:fill="auto"/>
            <w:vAlign w:val="bottom"/>
            <w:hideMark/>
          </w:tcPr>
          <w:p w:rsidR="00050CB2" w:rsidRPr="00BE18F7" w:rsidRDefault="00050CB2" w:rsidP="00654079">
            <w:pPr>
              <w:spacing w:after="0" w:line="240" w:lineRule="auto"/>
              <w:jc w:val="center"/>
              <w:rPr>
                <w:rFonts w:ascii="Times New Roman" w:eastAsia="Times New Roman" w:hAnsi="Times New Roman" w:cs="Times New Roman"/>
                <w:b/>
                <w:bCs/>
                <w:i/>
                <w:iCs/>
                <w:color w:val="000000" w:themeColor="text1"/>
                <w:sz w:val="16"/>
                <w:szCs w:val="16"/>
              </w:rPr>
            </w:pPr>
            <w:r w:rsidRPr="00BE18F7">
              <w:rPr>
                <w:rFonts w:ascii="Times New Roman" w:eastAsia="Times New Roman" w:hAnsi="Times New Roman" w:cs="Times New Roman"/>
                <w:b/>
                <w:bCs/>
                <w:i/>
                <w:iCs/>
                <w:color w:val="000000" w:themeColor="text1"/>
                <w:sz w:val="16"/>
                <w:szCs w:val="16"/>
              </w:rPr>
              <w:t>Freq. Perc.</w:t>
            </w:r>
          </w:p>
        </w:tc>
        <w:tc>
          <w:tcPr>
            <w:tcW w:w="1199" w:type="dxa"/>
            <w:tcBorders>
              <w:top w:val="single" w:sz="8" w:space="0" w:color="auto"/>
              <w:left w:val="nil"/>
              <w:bottom w:val="single" w:sz="4" w:space="0" w:color="auto"/>
              <w:right w:val="nil"/>
            </w:tcBorders>
            <w:shd w:val="clear" w:color="auto" w:fill="auto"/>
            <w:vAlign w:val="bottom"/>
            <w:hideMark/>
          </w:tcPr>
          <w:p w:rsidR="00050CB2" w:rsidRPr="00BE18F7" w:rsidRDefault="00050CB2" w:rsidP="00654079">
            <w:pPr>
              <w:spacing w:after="0" w:line="240" w:lineRule="auto"/>
              <w:jc w:val="center"/>
              <w:rPr>
                <w:rFonts w:ascii="Times New Roman" w:eastAsia="Times New Roman" w:hAnsi="Times New Roman" w:cs="Times New Roman"/>
                <w:b/>
                <w:bCs/>
                <w:i/>
                <w:iCs/>
                <w:color w:val="000000" w:themeColor="text1"/>
                <w:sz w:val="16"/>
                <w:szCs w:val="16"/>
              </w:rPr>
            </w:pPr>
            <w:r w:rsidRPr="00BE18F7">
              <w:rPr>
                <w:rFonts w:ascii="Times New Roman" w:eastAsia="Times New Roman" w:hAnsi="Times New Roman" w:cs="Times New Roman"/>
                <w:b/>
                <w:bCs/>
                <w:i/>
                <w:iCs/>
                <w:color w:val="000000" w:themeColor="text1"/>
                <w:sz w:val="16"/>
                <w:szCs w:val="16"/>
              </w:rPr>
              <w:t>Freq. Acum.</w:t>
            </w:r>
          </w:p>
        </w:tc>
      </w:tr>
      <w:tr w:rsidR="00050CB2" w:rsidRPr="00BE18F7" w:rsidTr="00654079">
        <w:trPr>
          <w:trHeight w:val="300"/>
        </w:trPr>
        <w:tc>
          <w:tcPr>
            <w:tcW w:w="2000" w:type="dxa"/>
            <w:tcBorders>
              <w:top w:val="nil"/>
              <w:left w:val="nil"/>
              <w:bottom w:val="nil"/>
              <w:right w:val="nil"/>
            </w:tcBorders>
            <w:shd w:val="clear" w:color="auto" w:fill="auto"/>
            <w:noWrap/>
            <w:vAlign w:val="bottom"/>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Feminino</w:t>
            </w:r>
          </w:p>
        </w:tc>
        <w:tc>
          <w:tcPr>
            <w:tcW w:w="1380" w:type="dxa"/>
            <w:tcBorders>
              <w:top w:val="nil"/>
              <w:left w:val="nil"/>
              <w:bottom w:val="nil"/>
              <w:right w:val="nil"/>
            </w:tcBorders>
            <w:shd w:val="clear" w:color="auto" w:fill="auto"/>
            <w:noWrap/>
            <w:vAlign w:val="bottom"/>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78</w:t>
            </w:r>
          </w:p>
        </w:tc>
        <w:tc>
          <w:tcPr>
            <w:tcW w:w="1260" w:type="dxa"/>
            <w:tcBorders>
              <w:top w:val="nil"/>
              <w:left w:val="nil"/>
              <w:bottom w:val="nil"/>
              <w:right w:val="nil"/>
            </w:tcBorders>
            <w:shd w:val="clear" w:color="auto" w:fill="auto"/>
            <w:noWrap/>
            <w:vAlign w:val="bottom"/>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59</w:t>
            </w:r>
          </w:p>
        </w:tc>
        <w:tc>
          <w:tcPr>
            <w:tcW w:w="1400" w:type="dxa"/>
            <w:tcBorders>
              <w:top w:val="nil"/>
              <w:left w:val="nil"/>
              <w:bottom w:val="nil"/>
              <w:right w:val="nil"/>
            </w:tcBorders>
            <w:shd w:val="clear" w:color="auto" w:fill="auto"/>
            <w:noWrap/>
            <w:vAlign w:val="bottom"/>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287</w:t>
            </w:r>
          </w:p>
        </w:tc>
        <w:tc>
          <w:tcPr>
            <w:tcW w:w="580" w:type="dxa"/>
            <w:tcBorders>
              <w:top w:val="nil"/>
              <w:left w:val="nil"/>
              <w:bottom w:val="nil"/>
              <w:right w:val="nil"/>
            </w:tcBorders>
            <w:shd w:val="clear" w:color="auto" w:fill="auto"/>
            <w:noWrap/>
            <w:vAlign w:val="bottom"/>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424</w:t>
            </w:r>
          </w:p>
        </w:tc>
        <w:tc>
          <w:tcPr>
            <w:tcW w:w="976" w:type="dxa"/>
            <w:tcBorders>
              <w:top w:val="nil"/>
              <w:left w:val="nil"/>
              <w:bottom w:val="nil"/>
              <w:right w:val="nil"/>
            </w:tcBorders>
            <w:shd w:val="clear" w:color="auto" w:fill="auto"/>
            <w:noWrap/>
            <w:vAlign w:val="bottom"/>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87,78468</w:t>
            </w:r>
          </w:p>
        </w:tc>
        <w:tc>
          <w:tcPr>
            <w:tcW w:w="1199" w:type="dxa"/>
            <w:tcBorders>
              <w:top w:val="nil"/>
              <w:left w:val="nil"/>
              <w:bottom w:val="nil"/>
              <w:right w:val="nil"/>
            </w:tcBorders>
            <w:shd w:val="clear" w:color="auto" w:fill="auto"/>
            <w:noWrap/>
            <w:vAlign w:val="bottom"/>
            <w:hideMark/>
          </w:tcPr>
          <w:p w:rsidR="00050CB2" w:rsidRPr="00BE18F7" w:rsidRDefault="00050CB2" w:rsidP="00654079">
            <w:pPr>
              <w:spacing w:after="0" w:line="240" w:lineRule="auto"/>
              <w:jc w:val="right"/>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87,7846791</w:t>
            </w:r>
          </w:p>
        </w:tc>
      </w:tr>
      <w:tr w:rsidR="00050CB2" w:rsidRPr="00BE18F7" w:rsidTr="00654079">
        <w:trPr>
          <w:trHeight w:val="300"/>
        </w:trPr>
        <w:tc>
          <w:tcPr>
            <w:tcW w:w="2000" w:type="dxa"/>
            <w:tcBorders>
              <w:top w:val="nil"/>
              <w:left w:val="nil"/>
              <w:bottom w:val="nil"/>
              <w:right w:val="nil"/>
            </w:tcBorders>
            <w:shd w:val="clear" w:color="auto" w:fill="auto"/>
            <w:noWrap/>
            <w:vAlign w:val="bottom"/>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Masculino</w:t>
            </w:r>
          </w:p>
        </w:tc>
        <w:tc>
          <w:tcPr>
            <w:tcW w:w="1380" w:type="dxa"/>
            <w:tcBorders>
              <w:top w:val="nil"/>
              <w:left w:val="nil"/>
              <w:bottom w:val="nil"/>
              <w:right w:val="nil"/>
            </w:tcBorders>
            <w:shd w:val="clear" w:color="auto" w:fill="auto"/>
            <w:noWrap/>
            <w:vAlign w:val="bottom"/>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18</w:t>
            </w:r>
          </w:p>
        </w:tc>
        <w:tc>
          <w:tcPr>
            <w:tcW w:w="1260" w:type="dxa"/>
            <w:tcBorders>
              <w:top w:val="nil"/>
              <w:left w:val="nil"/>
              <w:bottom w:val="nil"/>
              <w:right w:val="nil"/>
            </w:tcBorders>
            <w:shd w:val="clear" w:color="auto" w:fill="auto"/>
            <w:noWrap/>
            <w:vAlign w:val="bottom"/>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9</w:t>
            </w:r>
          </w:p>
        </w:tc>
        <w:tc>
          <w:tcPr>
            <w:tcW w:w="1400" w:type="dxa"/>
            <w:tcBorders>
              <w:top w:val="nil"/>
              <w:left w:val="nil"/>
              <w:bottom w:val="nil"/>
              <w:right w:val="nil"/>
            </w:tcBorders>
            <w:shd w:val="clear" w:color="auto" w:fill="auto"/>
            <w:noWrap/>
            <w:vAlign w:val="bottom"/>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32</w:t>
            </w:r>
          </w:p>
        </w:tc>
        <w:tc>
          <w:tcPr>
            <w:tcW w:w="580" w:type="dxa"/>
            <w:tcBorders>
              <w:top w:val="nil"/>
              <w:left w:val="nil"/>
              <w:bottom w:val="nil"/>
              <w:right w:val="nil"/>
            </w:tcBorders>
            <w:shd w:val="clear" w:color="auto" w:fill="auto"/>
            <w:noWrap/>
            <w:vAlign w:val="bottom"/>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59</w:t>
            </w:r>
          </w:p>
        </w:tc>
        <w:tc>
          <w:tcPr>
            <w:tcW w:w="976" w:type="dxa"/>
            <w:tcBorders>
              <w:top w:val="nil"/>
              <w:left w:val="nil"/>
              <w:bottom w:val="nil"/>
              <w:right w:val="nil"/>
            </w:tcBorders>
            <w:shd w:val="clear" w:color="auto" w:fill="auto"/>
            <w:noWrap/>
            <w:vAlign w:val="bottom"/>
            <w:hideMark/>
          </w:tcPr>
          <w:p w:rsidR="00050CB2" w:rsidRPr="00BE18F7" w:rsidRDefault="00050CB2" w:rsidP="00654079">
            <w:pPr>
              <w:spacing w:after="0" w:line="240" w:lineRule="auto"/>
              <w:jc w:val="center"/>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12,21532</w:t>
            </w:r>
          </w:p>
        </w:tc>
        <w:tc>
          <w:tcPr>
            <w:tcW w:w="1199" w:type="dxa"/>
            <w:tcBorders>
              <w:top w:val="nil"/>
              <w:left w:val="nil"/>
              <w:bottom w:val="nil"/>
              <w:right w:val="nil"/>
            </w:tcBorders>
            <w:shd w:val="clear" w:color="auto" w:fill="auto"/>
            <w:noWrap/>
            <w:vAlign w:val="bottom"/>
            <w:hideMark/>
          </w:tcPr>
          <w:p w:rsidR="00050CB2" w:rsidRPr="00BE18F7" w:rsidRDefault="00050CB2" w:rsidP="00654079">
            <w:pPr>
              <w:spacing w:after="0" w:line="240" w:lineRule="auto"/>
              <w:jc w:val="right"/>
              <w:rPr>
                <w:rFonts w:ascii="Times New Roman" w:eastAsia="Times New Roman" w:hAnsi="Times New Roman" w:cs="Times New Roman"/>
                <w:color w:val="000000" w:themeColor="text1"/>
                <w:sz w:val="16"/>
                <w:szCs w:val="16"/>
              </w:rPr>
            </w:pPr>
            <w:r w:rsidRPr="00BE18F7">
              <w:rPr>
                <w:rFonts w:ascii="Times New Roman" w:eastAsia="Times New Roman" w:hAnsi="Times New Roman" w:cs="Times New Roman"/>
                <w:color w:val="000000" w:themeColor="text1"/>
                <w:sz w:val="16"/>
                <w:szCs w:val="16"/>
              </w:rPr>
              <w:t>100</w:t>
            </w:r>
          </w:p>
        </w:tc>
      </w:tr>
      <w:tr w:rsidR="00050CB2" w:rsidRPr="00BE18F7" w:rsidTr="00654079">
        <w:trPr>
          <w:trHeight w:val="315"/>
        </w:trPr>
        <w:tc>
          <w:tcPr>
            <w:tcW w:w="2000" w:type="dxa"/>
            <w:tcBorders>
              <w:top w:val="single" w:sz="4" w:space="0" w:color="auto"/>
              <w:left w:val="nil"/>
              <w:bottom w:val="single" w:sz="8" w:space="0" w:color="auto"/>
              <w:right w:val="nil"/>
            </w:tcBorders>
            <w:shd w:val="clear" w:color="auto" w:fill="auto"/>
            <w:noWrap/>
            <w:vAlign w:val="bottom"/>
            <w:hideMark/>
          </w:tcPr>
          <w:p w:rsidR="00050CB2" w:rsidRPr="00BE18F7" w:rsidRDefault="00050CB2" w:rsidP="00654079">
            <w:pPr>
              <w:spacing w:after="0" w:line="240" w:lineRule="auto"/>
              <w:jc w:val="center"/>
              <w:rPr>
                <w:rFonts w:ascii="Times New Roman" w:eastAsia="Times New Roman" w:hAnsi="Times New Roman" w:cs="Times New Roman"/>
                <w:b/>
                <w:bCs/>
                <w:color w:val="000000" w:themeColor="text1"/>
                <w:sz w:val="16"/>
                <w:szCs w:val="16"/>
              </w:rPr>
            </w:pPr>
            <w:r w:rsidRPr="00BE18F7">
              <w:rPr>
                <w:rFonts w:ascii="Times New Roman" w:eastAsia="Times New Roman" w:hAnsi="Times New Roman" w:cs="Times New Roman"/>
                <w:b/>
                <w:bCs/>
                <w:color w:val="000000" w:themeColor="text1"/>
                <w:sz w:val="16"/>
                <w:szCs w:val="16"/>
              </w:rPr>
              <w:t>Total</w:t>
            </w:r>
          </w:p>
        </w:tc>
        <w:tc>
          <w:tcPr>
            <w:tcW w:w="1380" w:type="dxa"/>
            <w:tcBorders>
              <w:top w:val="single" w:sz="4" w:space="0" w:color="auto"/>
              <w:left w:val="nil"/>
              <w:bottom w:val="single" w:sz="8" w:space="0" w:color="auto"/>
              <w:right w:val="nil"/>
            </w:tcBorders>
            <w:shd w:val="clear" w:color="auto" w:fill="auto"/>
            <w:noWrap/>
            <w:vAlign w:val="bottom"/>
            <w:hideMark/>
          </w:tcPr>
          <w:p w:rsidR="00050CB2" w:rsidRPr="00BE18F7" w:rsidRDefault="00050CB2" w:rsidP="00654079">
            <w:pPr>
              <w:spacing w:after="0" w:line="240" w:lineRule="auto"/>
              <w:jc w:val="center"/>
              <w:rPr>
                <w:rFonts w:ascii="Times New Roman" w:eastAsia="Times New Roman" w:hAnsi="Times New Roman" w:cs="Times New Roman"/>
                <w:b/>
                <w:bCs/>
                <w:color w:val="000000" w:themeColor="text1"/>
                <w:sz w:val="16"/>
                <w:szCs w:val="16"/>
              </w:rPr>
            </w:pPr>
            <w:r w:rsidRPr="00BE18F7">
              <w:rPr>
                <w:rFonts w:ascii="Times New Roman" w:eastAsia="Times New Roman" w:hAnsi="Times New Roman" w:cs="Times New Roman"/>
                <w:b/>
                <w:bCs/>
                <w:color w:val="000000" w:themeColor="text1"/>
                <w:sz w:val="16"/>
                <w:szCs w:val="16"/>
              </w:rPr>
              <w:t>96</w:t>
            </w:r>
          </w:p>
        </w:tc>
        <w:tc>
          <w:tcPr>
            <w:tcW w:w="1260" w:type="dxa"/>
            <w:tcBorders>
              <w:top w:val="single" w:sz="4" w:space="0" w:color="auto"/>
              <w:left w:val="nil"/>
              <w:bottom w:val="single" w:sz="8" w:space="0" w:color="auto"/>
              <w:right w:val="nil"/>
            </w:tcBorders>
            <w:shd w:val="clear" w:color="auto" w:fill="auto"/>
            <w:noWrap/>
            <w:vAlign w:val="bottom"/>
            <w:hideMark/>
          </w:tcPr>
          <w:p w:rsidR="00050CB2" w:rsidRPr="00BE18F7" w:rsidRDefault="00050CB2" w:rsidP="00654079">
            <w:pPr>
              <w:spacing w:after="0" w:line="240" w:lineRule="auto"/>
              <w:jc w:val="center"/>
              <w:rPr>
                <w:rFonts w:ascii="Times New Roman" w:eastAsia="Times New Roman" w:hAnsi="Times New Roman" w:cs="Times New Roman"/>
                <w:b/>
                <w:bCs/>
                <w:color w:val="000000" w:themeColor="text1"/>
                <w:sz w:val="16"/>
                <w:szCs w:val="16"/>
              </w:rPr>
            </w:pPr>
            <w:r w:rsidRPr="00BE18F7">
              <w:rPr>
                <w:rFonts w:ascii="Times New Roman" w:eastAsia="Times New Roman" w:hAnsi="Times New Roman" w:cs="Times New Roman"/>
                <w:b/>
                <w:bCs/>
                <w:color w:val="000000" w:themeColor="text1"/>
                <w:sz w:val="16"/>
                <w:szCs w:val="16"/>
              </w:rPr>
              <w:t>68</w:t>
            </w:r>
          </w:p>
        </w:tc>
        <w:tc>
          <w:tcPr>
            <w:tcW w:w="1400" w:type="dxa"/>
            <w:tcBorders>
              <w:top w:val="single" w:sz="4" w:space="0" w:color="auto"/>
              <w:left w:val="nil"/>
              <w:bottom w:val="single" w:sz="8" w:space="0" w:color="auto"/>
              <w:right w:val="nil"/>
            </w:tcBorders>
            <w:shd w:val="clear" w:color="auto" w:fill="auto"/>
            <w:noWrap/>
            <w:vAlign w:val="bottom"/>
            <w:hideMark/>
          </w:tcPr>
          <w:p w:rsidR="00050CB2" w:rsidRPr="00BE18F7" w:rsidRDefault="00050CB2" w:rsidP="00654079">
            <w:pPr>
              <w:spacing w:after="0" w:line="240" w:lineRule="auto"/>
              <w:jc w:val="center"/>
              <w:rPr>
                <w:rFonts w:ascii="Times New Roman" w:eastAsia="Times New Roman" w:hAnsi="Times New Roman" w:cs="Times New Roman"/>
                <w:b/>
                <w:bCs/>
                <w:color w:val="000000" w:themeColor="text1"/>
                <w:sz w:val="16"/>
                <w:szCs w:val="16"/>
              </w:rPr>
            </w:pPr>
            <w:r w:rsidRPr="00BE18F7">
              <w:rPr>
                <w:rFonts w:ascii="Times New Roman" w:eastAsia="Times New Roman" w:hAnsi="Times New Roman" w:cs="Times New Roman"/>
                <w:b/>
                <w:bCs/>
                <w:color w:val="000000" w:themeColor="text1"/>
                <w:sz w:val="16"/>
                <w:szCs w:val="16"/>
              </w:rPr>
              <w:t>319</w:t>
            </w:r>
          </w:p>
        </w:tc>
        <w:tc>
          <w:tcPr>
            <w:tcW w:w="580" w:type="dxa"/>
            <w:tcBorders>
              <w:top w:val="single" w:sz="4" w:space="0" w:color="auto"/>
              <w:left w:val="nil"/>
              <w:bottom w:val="single" w:sz="8" w:space="0" w:color="auto"/>
              <w:right w:val="nil"/>
            </w:tcBorders>
            <w:shd w:val="clear" w:color="auto" w:fill="auto"/>
            <w:noWrap/>
            <w:vAlign w:val="bottom"/>
            <w:hideMark/>
          </w:tcPr>
          <w:p w:rsidR="00050CB2" w:rsidRPr="00BE18F7" w:rsidRDefault="00050CB2" w:rsidP="00654079">
            <w:pPr>
              <w:spacing w:after="0" w:line="240" w:lineRule="auto"/>
              <w:jc w:val="center"/>
              <w:rPr>
                <w:rFonts w:ascii="Times New Roman" w:eastAsia="Times New Roman" w:hAnsi="Times New Roman" w:cs="Times New Roman"/>
                <w:b/>
                <w:bCs/>
                <w:color w:val="000000" w:themeColor="text1"/>
                <w:sz w:val="16"/>
                <w:szCs w:val="16"/>
              </w:rPr>
            </w:pPr>
            <w:r w:rsidRPr="00BE18F7">
              <w:rPr>
                <w:rFonts w:ascii="Times New Roman" w:eastAsia="Times New Roman" w:hAnsi="Times New Roman" w:cs="Times New Roman"/>
                <w:b/>
                <w:bCs/>
                <w:color w:val="000000" w:themeColor="text1"/>
                <w:sz w:val="16"/>
                <w:szCs w:val="16"/>
              </w:rPr>
              <w:t>483</w:t>
            </w:r>
          </w:p>
        </w:tc>
        <w:tc>
          <w:tcPr>
            <w:tcW w:w="976" w:type="dxa"/>
            <w:tcBorders>
              <w:top w:val="single" w:sz="4" w:space="0" w:color="auto"/>
              <w:left w:val="nil"/>
              <w:bottom w:val="single" w:sz="8" w:space="0" w:color="auto"/>
              <w:right w:val="nil"/>
            </w:tcBorders>
            <w:shd w:val="clear" w:color="auto" w:fill="auto"/>
            <w:noWrap/>
            <w:vAlign w:val="bottom"/>
            <w:hideMark/>
          </w:tcPr>
          <w:p w:rsidR="00050CB2" w:rsidRPr="00BE18F7" w:rsidRDefault="00050CB2" w:rsidP="00654079">
            <w:pPr>
              <w:spacing w:after="0" w:line="240" w:lineRule="auto"/>
              <w:jc w:val="center"/>
              <w:rPr>
                <w:rFonts w:ascii="Times New Roman" w:eastAsia="Times New Roman" w:hAnsi="Times New Roman" w:cs="Times New Roman"/>
                <w:b/>
                <w:bCs/>
                <w:color w:val="000000" w:themeColor="text1"/>
                <w:sz w:val="16"/>
                <w:szCs w:val="16"/>
              </w:rPr>
            </w:pPr>
            <w:r w:rsidRPr="00BE18F7">
              <w:rPr>
                <w:rFonts w:ascii="Times New Roman" w:eastAsia="Times New Roman" w:hAnsi="Times New Roman" w:cs="Times New Roman"/>
                <w:b/>
                <w:bCs/>
                <w:color w:val="000000" w:themeColor="text1"/>
                <w:sz w:val="16"/>
                <w:szCs w:val="16"/>
              </w:rPr>
              <w:t> </w:t>
            </w:r>
          </w:p>
        </w:tc>
        <w:tc>
          <w:tcPr>
            <w:tcW w:w="1199" w:type="dxa"/>
            <w:tcBorders>
              <w:top w:val="single" w:sz="4" w:space="0" w:color="auto"/>
              <w:left w:val="nil"/>
              <w:bottom w:val="single" w:sz="8" w:space="0" w:color="auto"/>
              <w:right w:val="nil"/>
            </w:tcBorders>
            <w:shd w:val="clear" w:color="auto" w:fill="auto"/>
            <w:noWrap/>
            <w:vAlign w:val="bottom"/>
            <w:hideMark/>
          </w:tcPr>
          <w:p w:rsidR="00050CB2" w:rsidRPr="00BE18F7" w:rsidRDefault="00050CB2" w:rsidP="00654079">
            <w:pPr>
              <w:spacing w:after="0" w:line="240" w:lineRule="auto"/>
              <w:jc w:val="center"/>
              <w:rPr>
                <w:rFonts w:ascii="Times New Roman" w:eastAsia="Times New Roman" w:hAnsi="Times New Roman" w:cs="Times New Roman"/>
                <w:b/>
                <w:bCs/>
                <w:color w:val="000000" w:themeColor="text1"/>
                <w:sz w:val="16"/>
                <w:szCs w:val="16"/>
              </w:rPr>
            </w:pPr>
            <w:r w:rsidRPr="00BE18F7">
              <w:rPr>
                <w:rFonts w:ascii="Times New Roman" w:eastAsia="Times New Roman" w:hAnsi="Times New Roman" w:cs="Times New Roman"/>
                <w:b/>
                <w:bCs/>
                <w:color w:val="000000" w:themeColor="text1"/>
                <w:sz w:val="16"/>
                <w:szCs w:val="16"/>
              </w:rPr>
              <w:t> </w:t>
            </w:r>
          </w:p>
        </w:tc>
      </w:tr>
    </w:tbl>
    <w:p w:rsidR="00DE1850" w:rsidRPr="00DE1850" w:rsidRDefault="00DE1850" w:rsidP="00DE1850">
      <w:pPr>
        <w:spacing w:after="0" w:line="240" w:lineRule="auto"/>
        <w:ind w:firstLine="567"/>
        <w:jc w:val="both"/>
        <w:rPr>
          <w:rFonts w:ascii="Times New Roman" w:hAnsi="Times New Roman" w:cs="Times New Roman"/>
          <w:color w:val="000000" w:themeColor="text1"/>
          <w:sz w:val="18"/>
          <w:szCs w:val="18"/>
        </w:rPr>
      </w:pPr>
      <w:r w:rsidRPr="00DE1850">
        <w:rPr>
          <w:rFonts w:ascii="Times New Roman" w:hAnsi="Times New Roman" w:cs="Times New Roman"/>
          <w:color w:val="000000" w:themeColor="text1"/>
          <w:sz w:val="18"/>
          <w:szCs w:val="18"/>
        </w:rPr>
        <w:t>Fonte: Saída do software</w:t>
      </w:r>
    </w:p>
    <w:p w:rsidR="00050CB2" w:rsidRPr="00BE18F7" w:rsidRDefault="00050CB2" w:rsidP="00050CB2">
      <w:pPr>
        <w:spacing w:after="0" w:line="240" w:lineRule="auto"/>
        <w:rPr>
          <w:rFonts w:ascii="Times New Roman" w:hAnsi="Times New Roman" w:cs="Times New Roman"/>
          <w:b/>
          <w:color w:val="000000" w:themeColor="text1"/>
          <w:sz w:val="24"/>
          <w:szCs w:val="24"/>
        </w:rPr>
      </w:pPr>
    </w:p>
    <w:p w:rsidR="00050CB2" w:rsidRPr="00BE18F7" w:rsidRDefault="00050CB2" w:rsidP="00050CB2">
      <w:pPr>
        <w:spacing w:after="0" w:line="240" w:lineRule="auto"/>
        <w:ind w:firstLine="567"/>
        <w:jc w:val="both"/>
        <w:rPr>
          <w:rFonts w:ascii="Times New Roman" w:hAnsi="Times New Roman" w:cs="Times New Roman"/>
          <w:color w:val="000000" w:themeColor="text1"/>
          <w:sz w:val="24"/>
          <w:szCs w:val="24"/>
        </w:rPr>
      </w:pPr>
    </w:p>
    <w:p w:rsidR="00050CB2" w:rsidRPr="00BE18F7" w:rsidRDefault="00050CB2" w:rsidP="00050CB2">
      <w:pPr>
        <w:spacing w:after="0" w:line="240" w:lineRule="auto"/>
        <w:jc w:val="both"/>
        <w:rPr>
          <w:rFonts w:ascii="Times New Roman" w:hAnsi="Times New Roman" w:cs="Times New Roman"/>
          <w:b/>
          <w:color w:val="000000" w:themeColor="text1"/>
          <w:sz w:val="24"/>
          <w:szCs w:val="24"/>
        </w:rPr>
      </w:pPr>
      <w:r w:rsidRPr="00BE18F7">
        <w:rPr>
          <w:rFonts w:ascii="Times New Roman" w:hAnsi="Times New Roman" w:cs="Times New Roman"/>
          <w:b/>
          <w:color w:val="000000" w:themeColor="text1"/>
          <w:sz w:val="24"/>
          <w:szCs w:val="24"/>
        </w:rPr>
        <w:t>5 CONCLUSÃO</w:t>
      </w:r>
    </w:p>
    <w:p w:rsidR="00050CB2" w:rsidRPr="00BE18F7" w:rsidRDefault="00050CB2" w:rsidP="00050CB2">
      <w:pPr>
        <w:spacing w:after="0" w:line="240" w:lineRule="auto"/>
        <w:ind w:firstLine="567"/>
        <w:jc w:val="both"/>
        <w:rPr>
          <w:rFonts w:ascii="Times New Roman" w:hAnsi="Times New Roman" w:cs="Times New Roman"/>
          <w:color w:val="000000" w:themeColor="text1"/>
          <w:sz w:val="24"/>
          <w:szCs w:val="24"/>
        </w:rPr>
      </w:pPr>
    </w:p>
    <w:p w:rsidR="00050CB2" w:rsidRPr="00BE18F7" w:rsidRDefault="00050CB2" w:rsidP="00050CB2">
      <w:pPr>
        <w:spacing w:after="0" w:line="360" w:lineRule="auto"/>
        <w:ind w:firstLine="851"/>
        <w:jc w:val="both"/>
        <w:rPr>
          <w:rFonts w:ascii="Times New Roman" w:hAnsi="Times New Roman" w:cs="Times New Roman"/>
          <w:color w:val="000000" w:themeColor="text1"/>
          <w:sz w:val="24"/>
          <w:szCs w:val="24"/>
        </w:rPr>
      </w:pPr>
      <w:r w:rsidRPr="00BE18F7">
        <w:rPr>
          <w:rFonts w:ascii="Times New Roman" w:hAnsi="Times New Roman" w:cs="Times New Roman"/>
          <w:color w:val="000000" w:themeColor="text1"/>
          <w:sz w:val="24"/>
          <w:szCs w:val="24"/>
        </w:rPr>
        <w:t xml:space="preserve">Deste modo, a partir do exposto, verifica-se que o relacionamento com o público interno não pode prevalecer em aspectos de capacitação e motivação em detrimentos dos aspectos de atenção à saúde desse público. A saúde deve ser o aspecto primário, como a base da pirâmide motivacional de Maslow (1970). A Qualidade de Vida no Trabalho inicia-se com a saúde para o trabalho e, como ressaltado por Ferreira (2013), a QVT não deve atuar hegemonicamente d forma </w:t>
      </w:r>
      <w:r w:rsidRPr="00BE18F7">
        <w:rPr>
          <w:rFonts w:ascii="Times New Roman" w:hAnsi="Times New Roman" w:cs="Times New Roman"/>
          <w:color w:val="000000" w:themeColor="text1"/>
          <w:sz w:val="24"/>
          <w:szCs w:val="24"/>
        </w:rPr>
        <w:lastRenderedPageBreak/>
        <w:t>assistencial, mas, utilizar os dados de saúde e de pesquisa para agir de forma preventiva.</w:t>
      </w:r>
    </w:p>
    <w:p w:rsidR="00050CB2" w:rsidRPr="00BE18F7" w:rsidRDefault="00050CB2" w:rsidP="00050CB2">
      <w:pPr>
        <w:spacing w:after="0" w:line="360" w:lineRule="auto"/>
        <w:ind w:firstLine="851"/>
        <w:jc w:val="both"/>
        <w:rPr>
          <w:rFonts w:ascii="Times New Roman" w:hAnsi="Times New Roman" w:cs="Times New Roman"/>
          <w:b/>
          <w:color w:val="000000" w:themeColor="text1"/>
          <w:sz w:val="24"/>
          <w:szCs w:val="24"/>
        </w:rPr>
      </w:pPr>
      <w:r w:rsidRPr="00BE18F7">
        <w:rPr>
          <w:rFonts w:ascii="Times New Roman" w:hAnsi="Times New Roman" w:cs="Times New Roman"/>
          <w:color w:val="000000" w:themeColor="text1"/>
          <w:sz w:val="24"/>
          <w:szCs w:val="24"/>
        </w:rPr>
        <w:t>As limitações desse estudo são diversas, dentre as quais destaca-se a limitação quanto à população estudada. Como sugestão de pesquisas futuras, propõe-se a ampliação do estudo primeiramente em termos de período analisado e em termos de órgão – o volume de atendimentos realizados pelo próprio DAST, como Unidade SIASS, pode proporcionar uma visão mais ampliada e profunda quanto aos servidores da UFMG e de outros órgãos públicos federais atendidos no DAST, considerando as duas unidades (Centro e Pampulha) e outras unidades SIASS. Além disso, inúmeras relações podem ser feitas a partir de diversas correlações entre dados sociodemográficos e de atendimento. Estudos qualitativos podem ser feitos com o objetivo de verificar a atuação de políticas de QVT em atenção à saúde do servidor; estudos também podem ser realizados em termos de custos. Trata-se de um tema bastante amplo e com várias possibilidades de análises.</w:t>
      </w:r>
    </w:p>
    <w:p w:rsidR="00050CB2" w:rsidRPr="00BE18F7" w:rsidRDefault="00050CB2" w:rsidP="00050CB2">
      <w:pPr>
        <w:spacing w:after="0" w:line="240" w:lineRule="auto"/>
        <w:rPr>
          <w:rFonts w:ascii="Times New Roman" w:hAnsi="Times New Roman" w:cs="Times New Roman"/>
          <w:b/>
          <w:color w:val="000000" w:themeColor="text1"/>
          <w:sz w:val="24"/>
          <w:szCs w:val="24"/>
        </w:rPr>
      </w:pPr>
    </w:p>
    <w:p w:rsidR="00050CB2" w:rsidRPr="00BE18F7" w:rsidRDefault="00050CB2" w:rsidP="00050CB2">
      <w:pPr>
        <w:spacing w:after="0" w:line="240" w:lineRule="auto"/>
        <w:rPr>
          <w:rFonts w:ascii="Times New Roman" w:hAnsi="Times New Roman" w:cs="Times New Roman"/>
          <w:b/>
          <w:color w:val="000000" w:themeColor="text1"/>
          <w:sz w:val="24"/>
          <w:szCs w:val="24"/>
        </w:rPr>
      </w:pPr>
      <w:r w:rsidRPr="00BE18F7">
        <w:rPr>
          <w:rFonts w:ascii="Times New Roman" w:hAnsi="Times New Roman" w:cs="Times New Roman"/>
          <w:b/>
          <w:color w:val="000000" w:themeColor="text1"/>
          <w:sz w:val="24"/>
          <w:szCs w:val="24"/>
        </w:rPr>
        <w:t>REFERÊNCIAS</w:t>
      </w:r>
    </w:p>
    <w:p w:rsidR="00050CB2" w:rsidRPr="00BE18F7" w:rsidRDefault="00050CB2" w:rsidP="00050CB2">
      <w:pPr>
        <w:spacing w:after="0" w:line="240" w:lineRule="auto"/>
        <w:rPr>
          <w:rFonts w:ascii="Times New Roman" w:hAnsi="Times New Roman" w:cs="Times New Roman"/>
          <w:color w:val="000000" w:themeColor="text1"/>
          <w:sz w:val="24"/>
          <w:szCs w:val="24"/>
        </w:rPr>
      </w:pPr>
    </w:p>
    <w:p w:rsidR="00050CB2" w:rsidRPr="00BE18F7" w:rsidRDefault="00050CB2" w:rsidP="00050CB2">
      <w:pPr>
        <w:spacing w:after="120" w:line="240" w:lineRule="auto"/>
        <w:jc w:val="both"/>
        <w:rPr>
          <w:rFonts w:ascii="Times New Roman" w:hAnsi="Times New Roman" w:cs="Times New Roman"/>
          <w:color w:val="000000" w:themeColor="text1"/>
          <w:sz w:val="24"/>
          <w:szCs w:val="24"/>
        </w:rPr>
      </w:pPr>
      <w:r w:rsidRPr="00BE18F7">
        <w:rPr>
          <w:rFonts w:ascii="Times New Roman" w:hAnsi="Times New Roman" w:cs="Times New Roman"/>
          <w:color w:val="000000" w:themeColor="text1"/>
          <w:sz w:val="24"/>
          <w:szCs w:val="24"/>
        </w:rPr>
        <w:t>BRASIL. Secretaria de Gestão Pública do Ministério do Planejamento, Orçamento e Gestão. Portaria normativa nº 3, de 25 de março de 2013.</w:t>
      </w:r>
    </w:p>
    <w:p w:rsidR="00050CB2" w:rsidRPr="00BE18F7" w:rsidRDefault="00050CB2" w:rsidP="00050CB2">
      <w:pPr>
        <w:spacing w:after="120" w:line="240" w:lineRule="auto"/>
        <w:jc w:val="both"/>
        <w:rPr>
          <w:rFonts w:ascii="Times New Roman" w:hAnsi="Times New Roman" w:cs="Times New Roman"/>
          <w:color w:val="000000" w:themeColor="text1"/>
          <w:sz w:val="24"/>
          <w:szCs w:val="24"/>
        </w:rPr>
      </w:pPr>
      <w:r w:rsidRPr="00BE18F7">
        <w:rPr>
          <w:rFonts w:ascii="Times New Roman" w:hAnsi="Times New Roman" w:cs="Times New Roman"/>
          <w:color w:val="000000" w:themeColor="text1"/>
          <w:sz w:val="24"/>
          <w:szCs w:val="24"/>
        </w:rPr>
        <w:t xml:space="preserve">FERNANDES, Eda Conte. </w:t>
      </w:r>
      <w:r w:rsidRPr="00BE18F7">
        <w:rPr>
          <w:rFonts w:ascii="Times New Roman" w:hAnsi="Times New Roman" w:cs="Times New Roman"/>
          <w:b/>
          <w:color w:val="000000" w:themeColor="text1"/>
          <w:sz w:val="24"/>
          <w:szCs w:val="24"/>
        </w:rPr>
        <w:t>Qualidade de vida no trabalho</w:t>
      </w:r>
      <w:r w:rsidRPr="00BE18F7">
        <w:rPr>
          <w:rFonts w:ascii="Times New Roman" w:hAnsi="Times New Roman" w:cs="Times New Roman"/>
          <w:color w:val="000000" w:themeColor="text1"/>
          <w:sz w:val="24"/>
          <w:szCs w:val="24"/>
        </w:rPr>
        <w:t>. Salvador: Casa da Qualidade, 1996.</w:t>
      </w:r>
    </w:p>
    <w:p w:rsidR="00050CB2" w:rsidRPr="00BE18F7" w:rsidRDefault="00050CB2" w:rsidP="00050CB2">
      <w:pPr>
        <w:spacing w:after="120" w:line="240" w:lineRule="auto"/>
        <w:jc w:val="both"/>
        <w:rPr>
          <w:rFonts w:ascii="Times New Roman" w:hAnsi="Times New Roman" w:cs="Times New Roman"/>
          <w:color w:val="000000" w:themeColor="text1"/>
          <w:sz w:val="24"/>
          <w:szCs w:val="24"/>
        </w:rPr>
      </w:pPr>
      <w:r w:rsidRPr="00BE18F7">
        <w:rPr>
          <w:rFonts w:ascii="Times New Roman" w:hAnsi="Times New Roman" w:cs="Times New Roman"/>
          <w:color w:val="000000" w:themeColor="text1"/>
          <w:sz w:val="24"/>
          <w:szCs w:val="24"/>
        </w:rPr>
        <w:t xml:space="preserve">FERREIRA, Mário Cesar. </w:t>
      </w:r>
      <w:r w:rsidRPr="00BE18F7">
        <w:rPr>
          <w:rFonts w:ascii="Times New Roman" w:hAnsi="Times New Roman" w:cs="Times New Roman"/>
          <w:b/>
          <w:color w:val="000000" w:themeColor="text1"/>
          <w:sz w:val="24"/>
          <w:szCs w:val="24"/>
        </w:rPr>
        <w:t>Qualidade de vida no trabalho</w:t>
      </w:r>
      <w:r w:rsidRPr="00BE18F7">
        <w:rPr>
          <w:rFonts w:ascii="Times New Roman" w:hAnsi="Times New Roman" w:cs="Times New Roman"/>
          <w:color w:val="000000" w:themeColor="text1"/>
          <w:sz w:val="24"/>
          <w:szCs w:val="24"/>
        </w:rPr>
        <w:t>: uma abordagem centrada no olhar dos trabalhadores. 2. ed., Brasília: Paralelo 15, 2012.</w:t>
      </w:r>
    </w:p>
    <w:p w:rsidR="00050CB2" w:rsidRPr="00BE18F7" w:rsidRDefault="00050CB2" w:rsidP="00050CB2">
      <w:pPr>
        <w:spacing w:after="120" w:line="240" w:lineRule="auto"/>
        <w:jc w:val="both"/>
        <w:rPr>
          <w:rFonts w:ascii="Times New Roman" w:hAnsi="Times New Roman" w:cs="Times New Roman"/>
          <w:color w:val="000000" w:themeColor="text1"/>
          <w:sz w:val="24"/>
          <w:szCs w:val="24"/>
        </w:rPr>
      </w:pPr>
      <w:r w:rsidRPr="00BE18F7">
        <w:rPr>
          <w:rFonts w:ascii="Times New Roman" w:hAnsi="Times New Roman" w:cs="Times New Roman"/>
          <w:color w:val="000000" w:themeColor="text1"/>
          <w:sz w:val="24"/>
          <w:szCs w:val="24"/>
        </w:rPr>
        <w:t>FERREIRA, M. C.; L. Alves &amp; N. Tostes. Gestão da qualidade de vida no trabalho (QVT) no serviço público federal:</w:t>
      </w:r>
      <w:r w:rsidRPr="00BE18F7">
        <w:rPr>
          <w:rFonts w:ascii="Times New Roman" w:hAnsi="Times New Roman" w:cs="Times New Roman"/>
          <w:b/>
          <w:color w:val="000000" w:themeColor="text1"/>
          <w:sz w:val="24"/>
          <w:szCs w:val="24"/>
        </w:rPr>
        <w:t xml:space="preserve"> </w:t>
      </w:r>
      <w:r w:rsidRPr="00BE18F7">
        <w:rPr>
          <w:rFonts w:ascii="Times New Roman" w:hAnsi="Times New Roman" w:cs="Times New Roman"/>
          <w:color w:val="000000" w:themeColor="text1"/>
          <w:sz w:val="24"/>
          <w:szCs w:val="24"/>
        </w:rPr>
        <w:t xml:space="preserve">O descompasso entre problemas e práticas gerenciais. </w:t>
      </w:r>
      <w:r w:rsidRPr="00BE18F7">
        <w:rPr>
          <w:rFonts w:ascii="Times New Roman" w:hAnsi="Times New Roman" w:cs="Times New Roman"/>
          <w:b/>
          <w:color w:val="000000" w:themeColor="text1"/>
          <w:sz w:val="24"/>
          <w:szCs w:val="24"/>
        </w:rPr>
        <w:t>Psicologia: Teoria e Pesquisa</w:t>
      </w:r>
      <w:r w:rsidRPr="00BE18F7">
        <w:rPr>
          <w:rFonts w:ascii="Times New Roman" w:hAnsi="Times New Roman" w:cs="Times New Roman"/>
          <w:color w:val="000000" w:themeColor="text1"/>
          <w:sz w:val="24"/>
          <w:szCs w:val="24"/>
        </w:rPr>
        <w:t>, Vol. 25, n. 3, Brasília, 2009, pp. 319-327</w:t>
      </w:r>
    </w:p>
    <w:p w:rsidR="00050CB2" w:rsidRPr="00BE18F7" w:rsidRDefault="00050CB2" w:rsidP="00050CB2">
      <w:pPr>
        <w:spacing w:after="120" w:line="240" w:lineRule="auto"/>
        <w:jc w:val="both"/>
        <w:rPr>
          <w:rFonts w:ascii="Times New Roman" w:hAnsi="Times New Roman" w:cs="Times New Roman"/>
          <w:color w:val="000000" w:themeColor="text1"/>
          <w:sz w:val="24"/>
          <w:szCs w:val="24"/>
          <w:lang w:val="en-US"/>
        </w:rPr>
      </w:pPr>
      <w:r w:rsidRPr="00BE18F7">
        <w:rPr>
          <w:rFonts w:ascii="Times New Roman" w:hAnsi="Times New Roman" w:cs="Times New Roman"/>
          <w:color w:val="000000" w:themeColor="text1"/>
          <w:sz w:val="24"/>
          <w:szCs w:val="24"/>
        </w:rPr>
        <w:t xml:space="preserve">LOVELOCK, Christopher; WIRTZ, Jochen; HEMZO, Miguel Angelo. </w:t>
      </w:r>
      <w:r w:rsidRPr="00BE18F7">
        <w:rPr>
          <w:rFonts w:ascii="Times New Roman" w:hAnsi="Times New Roman" w:cs="Times New Roman"/>
          <w:b/>
          <w:color w:val="000000" w:themeColor="text1"/>
          <w:sz w:val="24"/>
          <w:szCs w:val="24"/>
        </w:rPr>
        <w:t>Marketing de serviços</w:t>
      </w:r>
      <w:r w:rsidRPr="00BE18F7">
        <w:rPr>
          <w:rFonts w:ascii="Times New Roman" w:hAnsi="Times New Roman" w:cs="Times New Roman"/>
          <w:color w:val="000000" w:themeColor="text1"/>
          <w:sz w:val="24"/>
          <w:szCs w:val="24"/>
        </w:rPr>
        <w:t xml:space="preserve">: pessoas, tecnologia e estratégia. </w:t>
      </w:r>
      <w:r w:rsidRPr="00BE18F7">
        <w:rPr>
          <w:rFonts w:ascii="Times New Roman" w:hAnsi="Times New Roman" w:cs="Times New Roman"/>
          <w:color w:val="000000" w:themeColor="text1"/>
          <w:sz w:val="24"/>
          <w:szCs w:val="24"/>
          <w:lang w:val="en-US"/>
        </w:rPr>
        <w:t>7. ed. São Paulo: Pearson Prentice Hall, 2011.</w:t>
      </w:r>
    </w:p>
    <w:p w:rsidR="00050CB2" w:rsidRPr="00BE18F7" w:rsidRDefault="00050CB2" w:rsidP="00050CB2">
      <w:pPr>
        <w:spacing w:after="120" w:line="240" w:lineRule="auto"/>
        <w:jc w:val="both"/>
        <w:rPr>
          <w:rFonts w:ascii="Times New Roman" w:hAnsi="Times New Roman" w:cs="Times New Roman"/>
          <w:color w:val="000000" w:themeColor="text1"/>
          <w:sz w:val="24"/>
          <w:szCs w:val="24"/>
          <w:lang w:val="en-US"/>
        </w:rPr>
      </w:pPr>
      <w:r w:rsidRPr="00BE18F7">
        <w:rPr>
          <w:rFonts w:ascii="Times New Roman" w:hAnsi="Times New Roman" w:cs="Times New Roman"/>
          <w:color w:val="000000" w:themeColor="text1"/>
          <w:sz w:val="24"/>
          <w:szCs w:val="24"/>
          <w:lang w:val="en-US"/>
        </w:rPr>
        <w:t xml:space="preserve">LUSCH, Robert F.; VARGO, Stephen L. </w:t>
      </w:r>
      <w:r w:rsidRPr="00BE18F7">
        <w:rPr>
          <w:rFonts w:ascii="Times New Roman" w:hAnsi="Times New Roman" w:cs="Times New Roman"/>
          <w:b/>
          <w:color w:val="000000" w:themeColor="text1"/>
          <w:sz w:val="24"/>
          <w:szCs w:val="24"/>
          <w:lang w:val="en-US"/>
        </w:rPr>
        <w:t>Service-dominant logic</w:t>
      </w:r>
      <w:r w:rsidRPr="00BE18F7">
        <w:rPr>
          <w:rFonts w:ascii="Times New Roman" w:hAnsi="Times New Roman" w:cs="Times New Roman"/>
          <w:color w:val="000000" w:themeColor="text1"/>
          <w:sz w:val="24"/>
          <w:szCs w:val="24"/>
          <w:lang w:val="en-US"/>
        </w:rPr>
        <w:t>: premisses, perspectives, possibilities. New York: Cambridge University Press, 2014.</w:t>
      </w:r>
    </w:p>
    <w:p w:rsidR="00050CB2" w:rsidRPr="00BE18F7" w:rsidRDefault="00050CB2" w:rsidP="00050CB2">
      <w:pPr>
        <w:spacing w:after="120" w:line="240" w:lineRule="auto"/>
        <w:jc w:val="both"/>
        <w:rPr>
          <w:rFonts w:ascii="Times New Roman" w:hAnsi="Times New Roman" w:cs="Times New Roman"/>
          <w:color w:val="000000" w:themeColor="text1"/>
          <w:sz w:val="24"/>
          <w:szCs w:val="24"/>
          <w:lang w:val="en-US"/>
        </w:rPr>
      </w:pPr>
      <w:r w:rsidRPr="00BE18F7">
        <w:rPr>
          <w:rFonts w:ascii="Times New Roman" w:hAnsi="Times New Roman" w:cs="Times New Roman"/>
          <w:color w:val="000000" w:themeColor="text1"/>
          <w:sz w:val="24"/>
          <w:szCs w:val="24"/>
          <w:lang w:val="en-US"/>
        </w:rPr>
        <w:t xml:space="preserve">MASLOW, A. H. </w:t>
      </w:r>
      <w:r w:rsidRPr="00BE18F7">
        <w:rPr>
          <w:rFonts w:ascii="Times New Roman" w:hAnsi="Times New Roman" w:cs="Times New Roman"/>
          <w:b/>
          <w:color w:val="000000" w:themeColor="text1"/>
          <w:sz w:val="24"/>
          <w:szCs w:val="24"/>
          <w:lang w:val="en-US"/>
        </w:rPr>
        <w:t>Motivation and personality</w:t>
      </w:r>
      <w:r w:rsidRPr="00BE18F7">
        <w:rPr>
          <w:rFonts w:ascii="Times New Roman" w:hAnsi="Times New Roman" w:cs="Times New Roman"/>
          <w:color w:val="000000" w:themeColor="text1"/>
          <w:sz w:val="24"/>
          <w:szCs w:val="24"/>
          <w:lang w:val="en-US"/>
        </w:rPr>
        <w:t>. 2 ed. New York: Harper &amp; Brothers, 1970.</w:t>
      </w:r>
    </w:p>
    <w:p w:rsidR="00050CB2" w:rsidRPr="00EF3FA2" w:rsidRDefault="00050CB2" w:rsidP="00050CB2">
      <w:pPr>
        <w:spacing w:after="120" w:line="240" w:lineRule="auto"/>
        <w:jc w:val="both"/>
        <w:rPr>
          <w:rFonts w:ascii="Times New Roman" w:hAnsi="Times New Roman" w:cs="Times New Roman"/>
          <w:color w:val="000000" w:themeColor="text1"/>
          <w:sz w:val="23"/>
          <w:szCs w:val="23"/>
        </w:rPr>
      </w:pPr>
      <w:r w:rsidRPr="00BE18F7">
        <w:rPr>
          <w:rFonts w:ascii="Times New Roman" w:hAnsi="Times New Roman" w:cs="Times New Roman"/>
          <w:color w:val="000000" w:themeColor="text1"/>
          <w:sz w:val="23"/>
          <w:szCs w:val="23"/>
          <w:lang w:val="en-US"/>
        </w:rPr>
        <w:t xml:space="preserve">MAYO, E. The hawthorne experiment. In: ______. </w:t>
      </w:r>
      <w:r w:rsidRPr="00BE18F7">
        <w:rPr>
          <w:rFonts w:ascii="Times New Roman" w:hAnsi="Times New Roman" w:cs="Times New Roman"/>
          <w:b/>
          <w:color w:val="000000" w:themeColor="text1"/>
          <w:sz w:val="23"/>
          <w:szCs w:val="23"/>
          <w:lang w:val="en-US"/>
        </w:rPr>
        <w:t>The Human Problems of an Industrial Civilization</w:t>
      </w:r>
      <w:r w:rsidRPr="00BE18F7">
        <w:rPr>
          <w:rFonts w:ascii="Times New Roman" w:hAnsi="Times New Roman" w:cs="Times New Roman"/>
          <w:color w:val="000000" w:themeColor="text1"/>
          <w:sz w:val="23"/>
          <w:szCs w:val="23"/>
          <w:lang w:val="en-US"/>
        </w:rPr>
        <w:t xml:space="preserve">. </w:t>
      </w:r>
      <w:r w:rsidRPr="00EF3FA2">
        <w:rPr>
          <w:rFonts w:ascii="Times New Roman" w:hAnsi="Times New Roman" w:cs="Times New Roman"/>
          <w:color w:val="000000" w:themeColor="text1"/>
          <w:sz w:val="23"/>
          <w:szCs w:val="23"/>
        </w:rPr>
        <w:t>New York: The Vicking Press, 1933. p. 53-73.</w:t>
      </w:r>
    </w:p>
    <w:p w:rsidR="00050CB2" w:rsidRPr="00BE18F7" w:rsidRDefault="00050CB2" w:rsidP="00050CB2">
      <w:pPr>
        <w:spacing w:after="120" w:line="240" w:lineRule="auto"/>
        <w:jc w:val="both"/>
        <w:rPr>
          <w:rFonts w:ascii="Times New Roman" w:hAnsi="Times New Roman" w:cs="Times New Roman"/>
          <w:color w:val="000000" w:themeColor="text1"/>
          <w:sz w:val="23"/>
          <w:szCs w:val="23"/>
        </w:rPr>
      </w:pPr>
      <w:r w:rsidRPr="00BE18F7">
        <w:rPr>
          <w:rFonts w:ascii="Times New Roman" w:hAnsi="Times New Roman" w:cs="Times New Roman"/>
          <w:color w:val="000000" w:themeColor="text1"/>
          <w:sz w:val="23"/>
          <w:szCs w:val="23"/>
        </w:rPr>
        <w:t xml:space="preserve">MCGREGOR, D. </w:t>
      </w:r>
      <w:r w:rsidRPr="00BE18F7">
        <w:rPr>
          <w:rFonts w:ascii="Times New Roman" w:hAnsi="Times New Roman" w:cs="Times New Roman"/>
          <w:b/>
          <w:color w:val="000000" w:themeColor="text1"/>
          <w:sz w:val="23"/>
          <w:szCs w:val="23"/>
        </w:rPr>
        <w:t xml:space="preserve">Os aspectos humanos da empresa. </w:t>
      </w:r>
      <w:r w:rsidRPr="00BE18F7">
        <w:rPr>
          <w:rFonts w:ascii="Times New Roman" w:hAnsi="Times New Roman" w:cs="Times New Roman"/>
          <w:color w:val="000000" w:themeColor="text1"/>
          <w:sz w:val="23"/>
          <w:szCs w:val="23"/>
        </w:rPr>
        <w:t>2 ed. Lisboa: Livraria Clássica Editora, 1972.</w:t>
      </w:r>
    </w:p>
    <w:sectPr w:rsidR="00050CB2" w:rsidRPr="00BE18F7" w:rsidSect="00975883">
      <w:type w:val="continuous"/>
      <w:pgSz w:w="11906" w:h="16838"/>
      <w:pgMar w:top="1327" w:right="1276" w:bottom="777" w:left="1418" w:header="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3EEA" w:rsidRDefault="00D63EEA" w:rsidP="0012647E">
      <w:pPr>
        <w:spacing w:after="0" w:line="240" w:lineRule="auto"/>
      </w:pPr>
      <w:r>
        <w:separator/>
      </w:r>
    </w:p>
  </w:endnote>
  <w:endnote w:type="continuationSeparator" w:id="0">
    <w:p w:rsidR="00D63EEA" w:rsidRDefault="00D63EEA" w:rsidP="001264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5883" w:rsidRDefault="00975883">
    <w:pPr>
      <w:pStyle w:val="Normal1"/>
      <w:spacing w:after="0"/>
    </w:pPr>
  </w:p>
  <w:tbl>
    <w:tblPr>
      <w:tblStyle w:val="a"/>
      <w:tblW w:w="9413" w:type="dxa"/>
      <w:tblInd w:w="-115" w:type="dxa"/>
      <w:tblLayout w:type="fixed"/>
      <w:tblLook w:val="0000" w:firstRow="0" w:lastRow="0" w:firstColumn="0" w:lastColumn="0" w:noHBand="0" w:noVBand="0"/>
    </w:tblPr>
    <w:tblGrid>
      <w:gridCol w:w="8472"/>
      <w:gridCol w:w="941"/>
    </w:tblGrid>
    <w:tr w:rsidR="00975883">
      <w:trPr>
        <w:trHeight w:val="220"/>
      </w:trPr>
      <w:tc>
        <w:tcPr>
          <w:tcW w:w="8472" w:type="dxa"/>
          <w:tcBorders>
            <w:top w:val="single" w:sz="4" w:space="0" w:color="000000"/>
          </w:tcBorders>
          <w:shd w:val="clear" w:color="auto" w:fill="FFFFFF"/>
        </w:tcPr>
        <w:p w:rsidR="00975883" w:rsidRDefault="00975883">
          <w:pPr>
            <w:pStyle w:val="Normal1"/>
            <w:spacing w:after="0" w:line="240" w:lineRule="auto"/>
            <w:jc w:val="right"/>
            <w:rPr>
              <w:sz w:val="20"/>
              <w:szCs w:val="20"/>
            </w:rPr>
          </w:pPr>
          <w:r>
            <w:rPr>
              <w:rFonts w:ascii="Times New Roman" w:eastAsia="Times New Roman" w:hAnsi="Times New Roman" w:cs="Times New Roman"/>
              <w:color w:val="808080"/>
              <w:sz w:val="20"/>
              <w:szCs w:val="20"/>
            </w:rPr>
            <w:t>Extensão em Ação, Fortaleza, v.1, n.10, Jan/Jun. 2016.</w:t>
          </w:r>
        </w:p>
      </w:tc>
      <w:tc>
        <w:tcPr>
          <w:tcW w:w="941" w:type="dxa"/>
          <w:tcBorders>
            <w:top w:val="single" w:sz="4" w:space="0" w:color="C0504D"/>
          </w:tcBorders>
          <w:shd w:val="clear" w:color="auto" w:fill="DBE5F1"/>
        </w:tcPr>
        <w:p w:rsidR="00975883" w:rsidRDefault="008B3180">
          <w:pPr>
            <w:pStyle w:val="Normal1"/>
            <w:spacing w:after="0" w:line="240" w:lineRule="auto"/>
            <w:jc w:val="center"/>
            <w:rPr>
              <w:rFonts w:ascii="Times New Roman" w:eastAsia="Times New Roman" w:hAnsi="Times New Roman" w:cs="Times New Roman"/>
              <w:sz w:val="20"/>
              <w:szCs w:val="20"/>
            </w:rPr>
          </w:pPr>
          <w:r>
            <w:fldChar w:fldCharType="begin"/>
          </w:r>
          <w:r>
            <w:instrText>PAGE</w:instrText>
          </w:r>
          <w:r>
            <w:fldChar w:fldCharType="separate"/>
          </w:r>
          <w:r w:rsidR="00B60717">
            <w:rPr>
              <w:noProof/>
            </w:rPr>
            <w:t>12</w:t>
          </w:r>
          <w:r>
            <w:rPr>
              <w:noProof/>
            </w:rPr>
            <w:fldChar w:fldCharType="end"/>
          </w:r>
        </w:p>
      </w:tc>
    </w:tr>
  </w:tbl>
  <w:p w:rsidR="00975883" w:rsidRDefault="00975883">
    <w:pPr>
      <w:pStyle w:val="Normal1"/>
      <w:spacing w:after="720"/>
      <w:rPr>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5883" w:rsidRDefault="00975883">
    <w:pPr>
      <w:pStyle w:val="Normal1"/>
      <w:spacing w:after="0"/>
      <w:rPr>
        <w:sz w:val="20"/>
        <w:szCs w:val="20"/>
      </w:rPr>
    </w:pPr>
  </w:p>
  <w:tbl>
    <w:tblPr>
      <w:tblStyle w:val="a0"/>
      <w:tblW w:w="9660" w:type="dxa"/>
      <w:tblInd w:w="-115" w:type="dxa"/>
      <w:tblLayout w:type="fixed"/>
      <w:tblLook w:val="0000" w:firstRow="0" w:lastRow="0" w:firstColumn="0" w:lastColumn="0" w:noHBand="0" w:noVBand="0"/>
    </w:tblPr>
    <w:tblGrid>
      <w:gridCol w:w="8694"/>
      <w:gridCol w:w="966"/>
    </w:tblGrid>
    <w:tr w:rsidR="00975883">
      <w:trPr>
        <w:trHeight w:val="220"/>
      </w:trPr>
      <w:tc>
        <w:tcPr>
          <w:tcW w:w="8694" w:type="dxa"/>
          <w:tcBorders>
            <w:top w:val="single" w:sz="4" w:space="0" w:color="000000"/>
          </w:tcBorders>
          <w:shd w:val="clear" w:color="auto" w:fill="FFFFFF"/>
        </w:tcPr>
        <w:p w:rsidR="00975883" w:rsidRDefault="00975883">
          <w:pPr>
            <w:pStyle w:val="Normal1"/>
            <w:spacing w:after="0" w:line="240" w:lineRule="auto"/>
            <w:jc w:val="right"/>
            <w:rPr>
              <w:sz w:val="20"/>
              <w:szCs w:val="20"/>
            </w:rPr>
          </w:pPr>
          <w:r>
            <w:rPr>
              <w:rFonts w:ascii="Times New Roman" w:eastAsia="Times New Roman" w:hAnsi="Times New Roman" w:cs="Times New Roman"/>
              <w:color w:val="808080"/>
              <w:sz w:val="20"/>
              <w:szCs w:val="20"/>
            </w:rPr>
            <w:t>Extensão em Ação, Fortaleza, v.1, n.11, jul./out. 2016. Edição especial.</w:t>
          </w:r>
        </w:p>
      </w:tc>
      <w:tc>
        <w:tcPr>
          <w:tcW w:w="966" w:type="dxa"/>
          <w:tcBorders>
            <w:top w:val="single" w:sz="4" w:space="0" w:color="C0504D"/>
          </w:tcBorders>
          <w:shd w:val="clear" w:color="auto" w:fill="DBE5F1"/>
        </w:tcPr>
        <w:p w:rsidR="00975883" w:rsidRDefault="008B3180">
          <w:pPr>
            <w:pStyle w:val="Normal1"/>
            <w:spacing w:after="0" w:line="240" w:lineRule="auto"/>
            <w:jc w:val="center"/>
            <w:rPr>
              <w:rFonts w:ascii="Times New Roman" w:eastAsia="Times New Roman" w:hAnsi="Times New Roman" w:cs="Times New Roman"/>
              <w:sz w:val="20"/>
              <w:szCs w:val="20"/>
            </w:rPr>
          </w:pPr>
          <w:r>
            <w:fldChar w:fldCharType="begin"/>
          </w:r>
          <w:r>
            <w:instrText>PAGE</w:instrText>
          </w:r>
          <w:r>
            <w:fldChar w:fldCharType="separate"/>
          </w:r>
          <w:r w:rsidR="00B60717">
            <w:rPr>
              <w:noProof/>
            </w:rPr>
            <w:t>1</w:t>
          </w:r>
          <w:r>
            <w:rPr>
              <w:noProof/>
            </w:rPr>
            <w:fldChar w:fldCharType="end"/>
          </w:r>
        </w:p>
      </w:tc>
    </w:tr>
  </w:tbl>
  <w:p w:rsidR="00975883" w:rsidRDefault="00975883">
    <w:pPr>
      <w:pStyle w:val="Normal1"/>
      <w:spacing w:after="920"/>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3EEA" w:rsidRDefault="00D63EEA" w:rsidP="0012647E">
      <w:pPr>
        <w:spacing w:after="0" w:line="240" w:lineRule="auto"/>
      </w:pPr>
      <w:r>
        <w:separator/>
      </w:r>
    </w:p>
  </w:footnote>
  <w:footnote w:type="continuationSeparator" w:id="0">
    <w:p w:rsidR="00D63EEA" w:rsidRDefault="00D63EEA" w:rsidP="0012647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5883" w:rsidRDefault="00975883">
    <w:pPr>
      <w:pStyle w:val="Normal1"/>
      <w:spacing w:before="720" w:line="200"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A03D03"/>
    <w:multiLevelType w:val="multilevel"/>
    <w:tmpl w:val="D212B54C"/>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15:restartNumberingAfterBreak="0">
    <w:nsid w:val="10DF5BA5"/>
    <w:multiLevelType w:val="multilevel"/>
    <w:tmpl w:val="A4BE9130"/>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 w15:restartNumberingAfterBreak="0">
    <w:nsid w:val="34293F19"/>
    <w:multiLevelType w:val="multilevel"/>
    <w:tmpl w:val="CC2663FA"/>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647E"/>
    <w:rsid w:val="00050CB2"/>
    <w:rsid w:val="00087D88"/>
    <w:rsid w:val="0012647E"/>
    <w:rsid w:val="00151F88"/>
    <w:rsid w:val="00191955"/>
    <w:rsid w:val="00312147"/>
    <w:rsid w:val="00323088"/>
    <w:rsid w:val="0035603D"/>
    <w:rsid w:val="003B4F22"/>
    <w:rsid w:val="004731AC"/>
    <w:rsid w:val="005071F2"/>
    <w:rsid w:val="00513520"/>
    <w:rsid w:val="0057417A"/>
    <w:rsid w:val="005A0E95"/>
    <w:rsid w:val="0065630F"/>
    <w:rsid w:val="006B2D85"/>
    <w:rsid w:val="006B3C02"/>
    <w:rsid w:val="007667BD"/>
    <w:rsid w:val="007C1248"/>
    <w:rsid w:val="00846FC4"/>
    <w:rsid w:val="00885F9D"/>
    <w:rsid w:val="008B3180"/>
    <w:rsid w:val="008C3234"/>
    <w:rsid w:val="009643D4"/>
    <w:rsid w:val="00975883"/>
    <w:rsid w:val="009D620E"/>
    <w:rsid w:val="00A3751F"/>
    <w:rsid w:val="00A439CB"/>
    <w:rsid w:val="00A87DB6"/>
    <w:rsid w:val="00B60717"/>
    <w:rsid w:val="00B82F88"/>
    <w:rsid w:val="00BB0383"/>
    <w:rsid w:val="00C524A3"/>
    <w:rsid w:val="00D63EEA"/>
    <w:rsid w:val="00DE1850"/>
    <w:rsid w:val="00EF26A3"/>
    <w:rsid w:val="00EF3FA2"/>
    <w:rsid w:val="00F75BD3"/>
    <w:rsid w:val="00FE352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858C62C-956A-438A-B567-20D667D80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color w:val="000000"/>
        <w:sz w:val="22"/>
        <w:szCs w:val="22"/>
        <w:lang w:val="pt-BR" w:eastAsia="pt-BR"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1850"/>
  </w:style>
  <w:style w:type="paragraph" w:styleId="Ttulo1">
    <w:name w:val="heading 1"/>
    <w:basedOn w:val="Normal1"/>
    <w:next w:val="Normal1"/>
    <w:rsid w:val="0012647E"/>
    <w:pPr>
      <w:keepNext/>
      <w:keepLines/>
      <w:spacing w:after="0" w:line="240" w:lineRule="auto"/>
      <w:ind w:left="432" w:hanging="432"/>
      <w:jc w:val="center"/>
      <w:outlineLvl w:val="0"/>
    </w:pPr>
    <w:rPr>
      <w:rFonts w:ascii="Times New Roman" w:eastAsia="Times New Roman" w:hAnsi="Times New Roman" w:cs="Times New Roman"/>
      <w:b/>
      <w:sz w:val="20"/>
      <w:szCs w:val="20"/>
    </w:rPr>
  </w:style>
  <w:style w:type="paragraph" w:styleId="Ttulo2">
    <w:name w:val="heading 2"/>
    <w:basedOn w:val="Normal1"/>
    <w:next w:val="Normal1"/>
    <w:rsid w:val="0012647E"/>
    <w:pPr>
      <w:keepNext/>
      <w:keepLines/>
      <w:spacing w:after="0" w:line="240" w:lineRule="auto"/>
      <w:ind w:left="576" w:hanging="576"/>
      <w:outlineLvl w:val="1"/>
    </w:pPr>
    <w:rPr>
      <w:rFonts w:ascii="Times New Roman" w:eastAsia="Times New Roman" w:hAnsi="Times New Roman" w:cs="Times New Roman"/>
      <w:b/>
      <w:sz w:val="20"/>
      <w:szCs w:val="20"/>
    </w:rPr>
  </w:style>
  <w:style w:type="paragraph" w:styleId="Ttulo3">
    <w:name w:val="heading 3"/>
    <w:basedOn w:val="Normal1"/>
    <w:next w:val="Normal1"/>
    <w:rsid w:val="0012647E"/>
    <w:pPr>
      <w:keepNext/>
      <w:spacing w:before="240" w:after="60" w:line="240" w:lineRule="auto"/>
      <w:ind w:left="2160" w:hanging="720"/>
      <w:outlineLvl w:val="2"/>
    </w:pPr>
    <w:rPr>
      <w:rFonts w:ascii="Cambria" w:eastAsia="Cambria" w:hAnsi="Cambria" w:cs="Cambria"/>
      <w:b/>
      <w:sz w:val="26"/>
      <w:szCs w:val="26"/>
    </w:rPr>
  </w:style>
  <w:style w:type="paragraph" w:styleId="Ttulo4">
    <w:name w:val="heading 4"/>
    <w:basedOn w:val="Normal1"/>
    <w:next w:val="Normal1"/>
    <w:rsid w:val="0012647E"/>
    <w:pPr>
      <w:keepNext/>
      <w:spacing w:before="240" w:after="60" w:line="240" w:lineRule="auto"/>
      <w:ind w:left="2880" w:hanging="720"/>
      <w:outlineLvl w:val="3"/>
    </w:pPr>
    <w:rPr>
      <w:b/>
      <w:sz w:val="28"/>
      <w:szCs w:val="28"/>
    </w:rPr>
  </w:style>
  <w:style w:type="paragraph" w:styleId="Ttulo5">
    <w:name w:val="heading 5"/>
    <w:basedOn w:val="Normal1"/>
    <w:next w:val="Normal1"/>
    <w:rsid w:val="0012647E"/>
    <w:pPr>
      <w:spacing w:before="240" w:after="60" w:line="240" w:lineRule="auto"/>
      <w:ind w:left="3600" w:hanging="720"/>
      <w:outlineLvl w:val="4"/>
    </w:pPr>
    <w:rPr>
      <w:b/>
      <w:i/>
      <w:sz w:val="26"/>
      <w:szCs w:val="26"/>
    </w:rPr>
  </w:style>
  <w:style w:type="paragraph" w:styleId="Ttulo6">
    <w:name w:val="heading 6"/>
    <w:basedOn w:val="Normal1"/>
    <w:next w:val="Normal1"/>
    <w:rsid w:val="0012647E"/>
    <w:pPr>
      <w:spacing w:before="240" w:after="60" w:line="240" w:lineRule="auto"/>
      <w:ind w:left="4320" w:hanging="720"/>
      <w:outlineLvl w:val="5"/>
    </w:pPr>
    <w:rPr>
      <w:rFonts w:ascii="Times New Roman" w:eastAsia="Times New Roman" w:hAnsi="Times New Roman" w:cs="Times New Roman"/>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Normal1">
    <w:name w:val="Normal1"/>
    <w:rsid w:val="0012647E"/>
  </w:style>
  <w:style w:type="table" w:customStyle="1" w:styleId="TableNormal">
    <w:name w:val="Table Normal"/>
    <w:rsid w:val="0012647E"/>
    <w:tblPr>
      <w:tblCellMar>
        <w:top w:w="0" w:type="dxa"/>
        <w:left w:w="0" w:type="dxa"/>
        <w:bottom w:w="0" w:type="dxa"/>
        <w:right w:w="0" w:type="dxa"/>
      </w:tblCellMar>
    </w:tblPr>
  </w:style>
  <w:style w:type="paragraph" w:styleId="Ttulo">
    <w:name w:val="Title"/>
    <w:basedOn w:val="Normal1"/>
    <w:next w:val="Normal1"/>
    <w:rsid w:val="0012647E"/>
    <w:pPr>
      <w:keepNext/>
      <w:keepLines/>
      <w:spacing w:before="480" w:after="120"/>
      <w:contextualSpacing/>
    </w:pPr>
    <w:rPr>
      <w:b/>
      <w:sz w:val="72"/>
      <w:szCs w:val="72"/>
    </w:rPr>
  </w:style>
  <w:style w:type="paragraph" w:styleId="Subttulo">
    <w:name w:val="Subtitle"/>
    <w:basedOn w:val="Normal1"/>
    <w:next w:val="Normal1"/>
    <w:rsid w:val="0012647E"/>
    <w:pPr>
      <w:keepNext/>
      <w:keepLines/>
      <w:spacing w:before="360" w:after="80"/>
      <w:contextualSpacing/>
    </w:pPr>
    <w:rPr>
      <w:rFonts w:ascii="Georgia" w:eastAsia="Georgia" w:hAnsi="Georgia" w:cs="Georgia"/>
      <w:i/>
      <w:color w:val="666666"/>
      <w:sz w:val="48"/>
      <w:szCs w:val="48"/>
    </w:rPr>
  </w:style>
  <w:style w:type="table" w:customStyle="1" w:styleId="a">
    <w:basedOn w:val="TableNormal"/>
    <w:rsid w:val="0012647E"/>
    <w:tblPr>
      <w:tblStyleRowBandSize w:val="1"/>
      <w:tblStyleColBandSize w:val="1"/>
      <w:tblCellMar>
        <w:top w:w="72" w:type="dxa"/>
        <w:left w:w="115" w:type="dxa"/>
        <w:bottom w:w="72" w:type="dxa"/>
        <w:right w:w="115" w:type="dxa"/>
      </w:tblCellMar>
    </w:tblPr>
  </w:style>
  <w:style w:type="table" w:customStyle="1" w:styleId="a0">
    <w:basedOn w:val="TableNormal"/>
    <w:rsid w:val="0012647E"/>
    <w:tblPr>
      <w:tblStyleRowBandSize w:val="1"/>
      <w:tblStyleColBandSize w:val="1"/>
      <w:tblCellMar>
        <w:top w:w="72" w:type="dxa"/>
        <w:left w:w="115" w:type="dxa"/>
        <w:bottom w:w="72" w:type="dxa"/>
        <w:right w:w="115" w:type="dxa"/>
      </w:tblCellMar>
    </w:tblPr>
  </w:style>
  <w:style w:type="paragraph" w:styleId="Legenda">
    <w:name w:val="caption"/>
    <w:basedOn w:val="Normal"/>
    <w:next w:val="Normal"/>
    <w:uiPriority w:val="35"/>
    <w:unhideWhenUsed/>
    <w:qFormat/>
    <w:rsid w:val="00050CB2"/>
    <w:pPr>
      <w:widowControl/>
      <w:spacing w:line="240" w:lineRule="auto"/>
    </w:pPr>
    <w:rPr>
      <w:rFonts w:asciiTheme="minorHAnsi" w:eastAsiaTheme="minorHAnsi" w:hAnsiTheme="minorHAnsi" w:cstheme="minorBidi"/>
      <w:b/>
      <w:bCs/>
      <w:color w:val="4F81BD" w:themeColor="accent1"/>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7A8E8EE-309D-48E2-B80A-FAF71C4BC7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12</Pages>
  <Words>4325</Words>
  <Characters>23358</Characters>
  <Application>Microsoft Office Word</Application>
  <DocSecurity>0</DocSecurity>
  <Lines>194</Lines>
  <Paragraphs>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27628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Revista PREX</dc:creator>
  <cp:lastModifiedBy>UFC</cp:lastModifiedBy>
  <cp:revision>13</cp:revision>
  <dcterms:created xsi:type="dcterms:W3CDTF">2017-09-04T00:31:00Z</dcterms:created>
  <dcterms:modified xsi:type="dcterms:W3CDTF">2017-09-05T13:02:00Z</dcterms:modified>
</cp:coreProperties>
</file>