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EC" w:rsidRDefault="00FC60EC" w:rsidP="00FC60EC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B5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PÊ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NDICE </w:t>
      </w:r>
    </w:p>
    <w:p w:rsidR="00FC60EC" w:rsidRPr="000B7CB5" w:rsidRDefault="00FC60EC" w:rsidP="00FC60EC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0EC" w:rsidRPr="00F523B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t-BR"/>
        </w:rPr>
      </w:pPr>
      <w:r w:rsidRPr="00F523BE">
        <w:rPr>
          <w:rFonts w:ascii="Times New Roman" w:eastAsia="Times New Roman" w:hAnsi="Times New Roman" w:cs="Times New Roman"/>
          <w:b/>
          <w:sz w:val="24"/>
          <w:lang w:eastAsia="pt-BR"/>
        </w:rPr>
        <w:t>Tabela 01.</w:t>
      </w:r>
      <w:r w:rsidRPr="00F523BE">
        <w:rPr>
          <w:rFonts w:ascii="Times New Roman" w:eastAsia="Times New Roman" w:hAnsi="Times New Roman" w:cs="Times New Roman"/>
          <w:sz w:val="24"/>
          <w:lang w:eastAsia="pt-BR"/>
        </w:rPr>
        <w:t xml:space="preserve"> Código de registro e interpretação de </w:t>
      </w:r>
      <w:proofErr w:type="spellStart"/>
      <w:r w:rsidRPr="00F523BE">
        <w:rPr>
          <w:rFonts w:ascii="Times New Roman" w:eastAsia="Times New Roman" w:hAnsi="Times New Roman" w:cs="Times New Roman"/>
          <w:sz w:val="24"/>
          <w:szCs w:val="24"/>
          <w:lang w:eastAsia="pt-BR"/>
        </w:rPr>
        <w:t>monofilamentos</w:t>
      </w:r>
      <w:proofErr w:type="spellEnd"/>
      <w:r w:rsidRPr="00F523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nylon tipo </w:t>
      </w:r>
      <w:proofErr w:type="spellStart"/>
      <w:r w:rsidRPr="00F523BE">
        <w:rPr>
          <w:rFonts w:ascii="Times New Roman" w:eastAsia="Times New Roman" w:hAnsi="Times New Roman" w:cs="Times New Roman"/>
          <w:sz w:val="24"/>
          <w:szCs w:val="24"/>
          <w:lang w:eastAsia="pt-BR"/>
        </w:rPr>
        <w:t>Semmes-Weinstein</w:t>
      </w:r>
      <w:proofErr w:type="spellEnd"/>
      <w:r w:rsidRPr="00F523B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984"/>
        <w:gridCol w:w="3291"/>
      </w:tblGrid>
      <w:tr w:rsidR="00FC60EC" w:rsidRPr="00F523BE" w:rsidTr="00B31B2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Código para registro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3BE">
              <w:rPr>
                <w:rFonts w:ascii="Times New Roman" w:hAnsi="Times New Roman" w:cs="Times New Roman"/>
              </w:rPr>
              <w:t>Monofilamento</w:t>
            </w:r>
            <w:proofErr w:type="spellEnd"/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Interpretação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  <w:tcBorders>
              <w:top w:val="single" w:sz="4" w:space="0" w:color="auto"/>
            </w:tcBorders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verde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0,05 gramas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Sensibilidade normal no pé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azul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0,2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Sensibilidade normal no pé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violeta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2,0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Sensibilidade protetora diminuída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vermelho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4,0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Perda da sensibilidade protetora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laranja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10,0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Perda da sensibilidade protetora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Círculo preenchido de vermelho magenta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300,0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Sensação de pressão profunda presente</w:t>
            </w:r>
          </w:p>
        </w:tc>
      </w:tr>
      <w:tr w:rsidR="00FC60EC" w:rsidRPr="00F523BE" w:rsidTr="00B31B2F">
        <w:trPr>
          <w:jc w:val="center"/>
        </w:trPr>
        <w:tc>
          <w:tcPr>
            <w:tcW w:w="3369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Ausência de percepção ao </w:t>
            </w:r>
            <w:proofErr w:type="spellStart"/>
            <w:r w:rsidRPr="00F523BE">
              <w:rPr>
                <w:rFonts w:ascii="Times New Roman" w:hAnsi="Times New Roman" w:cs="Times New Roman"/>
              </w:rPr>
              <w:t>monofilamento</w:t>
            </w:r>
            <w:proofErr w:type="spellEnd"/>
            <w:r w:rsidRPr="00F523BE">
              <w:rPr>
                <w:rFonts w:ascii="Times New Roman" w:hAnsi="Times New Roman" w:cs="Times New Roman"/>
              </w:rPr>
              <w:t xml:space="preserve"> 300,0 gramas</w:t>
            </w:r>
          </w:p>
        </w:tc>
        <w:tc>
          <w:tcPr>
            <w:tcW w:w="1984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Não sente 300,0 gramas</w:t>
            </w:r>
          </w:p>
        </w:tc>
        <w:tc>
          <w:tcPr>
            <w:tcW w:w="3291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Perda da sensação de pressão profunda</w:t>
            </w:r>
          </w:p>
        </w:tc>
      </w:tr>
    </w:tbl>
    <w:p w:rsidR="00FC60EC" w:rsidRPr="00F523B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23B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Fonte: Adaptado de Souza </w:t>
      </w:r>
      <w:proofErr w:type="gramStart"/>
      <w:r w:rsidRPr="00F523BE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et</w:t>
      </w:r>
      <w:proofErr w:type="gramEnd"/>
      <w:r w:rsidRPr="00F523BE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al</w:t>
      </w:r>
      <w:r w:rsidRPr="00F523BE">
        <w:rPr>
          <w:rFonts w:ascii="Times New Roman" w:eastAsia="Times New Roman" w:hAnsi="Times New Roman" w:cs="Times New Roman"/>
          <w:sz w:val="20"/>
          <w:szCs w:val="20"/>
          <w:lang w:eastAsia="pt-BR"/>
        </w:rPr>
        <w:t>, 2005.</w:t>
      </w: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Pr="00F523BE" w:rsidRDefault="00FC60EC" w:rsidP="00FC60E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t-BR"/>
        </w:rPr>
      </w:pPr>
      <w:r w:rsidRPr="00F523BE">
        <w:rPr>
          <w:rFonts w:ascii="Times New Roman" w:eastAsia="Times New Roman" w:hAnsi="Times New Roman" w:cs="Times New Roman"/>
          <w:b/>
          <w:sz w:val="24"/>
          <w:lang w:eastAsia="pt-BR"/>
        </w:rPr>
        <w:t>Tabela 02</w:t>
      </w:r>
      <w:r w:rsidRPr="00F523BE">
        <w:rPr>
          <w:rFonts w:ascii="Times New Roman" w:eastAsia="Times New Roman" w:hAnsi="Times New Roman" w:cs="Times New Roman"/>
          <w:sz w:val="24"/>
          <w:lang w:eastAsia="pt-BR"/>
        </w:rPr>
        <w:t xml:space="preserve">. Gradiente de alterações sensitivas aos </w:t>
      </w:r>
      <w:proofErr w:type="spellStart"/>
      <w:r w:rsidRPr="00F523BE">
        <w:rPr>
          <w:rFonts w:ascii="Times New Roman" w:eastAsia="Times New Roman" w:hAnsi="Times New Roman" w:cs="Times New Roman"/>
          <w:sz w:val="24"/>
          <w:lang w:eastAsia="pt-BR"/>
        </w:rPr>
        <w:t>monofilamentos</w:t>
      </w:r>
      <w:proofErr w:type="spellEnd"/>
      <w:r w:rsidRPr="00F523BE">
        <w:rPr>
          <w:rFonts w:ascii="Times New Roman" w:eastAsia="Times New Roman" w:hAnsi="Times New Roman" w:cs="Times New Roman"/>
          <w:sz w:val="24"/>
          <w:lang w:eastAsia="pt-BR"/>
        </w:rPr>
        <w:t xml:space="preserve"> de </w:t>
      </w:r>
      <w:proofErr w:type="spellStart"/>
      <w:r w:rsidRPr="00F523BE">
        <w:rPr>
          <w:rFonts w:ascii="Times New Roman" w:eastAsia="Times New Roman" w:hAnsi="Times New Roman" w:cs="Times New Roman"/>
          <w:sz w:val="24"/>
          <w:lang w:eastAsia="pt-BR"/>
        </w:rPr>
        <w:t>Semmes-Weinstein</w:t>
      </w:r>
      <w:proofErr w:type="spellEnd"/>
      <w:r w:rsidRPr="00F523BE">
        <w:rPr>
          <w:rFonts w:ascii="Times New Roman" w:eastAsia="Times New Roman" w:hAnsi="Times New Roman" w:cs="Times New Roman"/>
          <w:sz w:val="24"/>
          <w:lang w:eastAsia="pt-BR"/>
        </w:rPr>
        <w:t>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4299"/>
      </w:tblGrid>
      <w:tr w:rsidR="00FC60EC" w:rsidRPr="00F523BE" w:rsidTr="00B31B2F">
        <w:trPr>
          <w:jc w:val="center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Interpretação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Gradiente de alteração sensitiva</w:t>
            </w:r>
          </w:p>
        </w:tc>
      </w:tr>
      <w:tr w:rsidR="00FC60EC" w:rsidRPr="00F523BE" w:rsidTr="00B31B2F">
        <w:trPr>
          <w:jc w:val="center"/>
        </w:trPr>
        <w:tc>
          <w:tcPr>
            <w:tcW w:w="4644" w:type="dxa"/>
            <w:tcBorders>
              <w:top w:val="single" w:sz="4" w:space="0" w:color="auto"/>
            </w:tcBorders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Sensibilidade normal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Estágio </w:t>
            </w:r>
            <w:proofErr w:type="gramStart"/>
            <w:r w:rsidRPr="00F523B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FC60EC" w:rsidRPr="00F523BE" w:rsidTr="00B31B2F">
        <w:trPr>
          <w:jc w:val="center"/>
        </w:trPr>
        <w:tc>
          <w:tcPr>
            <w:tcW w:w="4644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Sensibilidade protetora diminuída</w:t>
            </w:r>
          </w:p>
        </w:tc>
        <w:tc>
          <w:tcPr>
            <w:tcW w:w="4536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Estágio </w:t>
            </w:r>
            <w:proofErr w:type="gramStart"/>
            <w:r w:rsidRPr="00F523B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FC60EC" w:rsidRPr="00F523BE" w:rsidTr="00B31B2F">
        <w:trPr>
          <w:jc w:val="center"/>
        </w:trPr>
        <w:tc>
          <w:tcPr>
            <w:tcW w:w="4644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Perda da sensibilidade protetora</w:t>
            </w:r>
          </w:p>
        </w:tc>
        <w:tc>
          <w:tcPr>
            <w:tcW w:w="4536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Estágio </w:t>
            </w:r>
            <w:proofErr w:type="gramStart"/>
            <w:r w:rsidRPr="00F523BE">
              <w:rPr>
                <w:rFonts w:ascii="Times New Roman" w:hAnsi="Times New Roman" w:cs="Times New Roman"/>
              </w:rPr>
              <w:t>3</w:t>
            </w:r>
            <w:proofErr w:type="gramEnd"/>
          </w:p>
        </w:tc>
      </w:tr>
      <w:tr w:rsidR="00FC60EC" w:rsidRPr="00F523BE" w:rsidTr="00B31B2F">
        <w:trPr>
          <w:jc w:val="center"/>
        </w:trPr>
        <w:tc>
          <w:tcPr>
            <w:tcW w:w="4644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Sensação de pressão profunda presente</w:t>
            </w:r>
          </w:p>
        </w:tc>
        <w:tc>
          <w:tcPr>
            <w:tcW w:w="4536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Estágio </w:t>
            </w:r>
            <w:proofErr w:type="gramStart"/>
            <w:r w:rsidRPr="00F523B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</w:tr>
      <w:tr w:rsidR="00FC60EC" w:rsidRPr="00F523BE" w:rsidTr="00B31B2F">
        <w:trPr>
          <w:jc w:val="center"/>
        </w:trPr>
        <w:tc>
          <w:tcPr>
            <w:tcW w:w="4644" w:type="dxa"/>
          </w:tcPr>
          <w:p w:rsidR="00FC60EC" w:rsidRPr="00F523BE" w:rsidRDefault="00FC60EC" w:rsidP="00B31B2F">
            <w:pPr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>Perda da sensação de pressão profunda</w:t>
            </w:r>
          </w:p>
        </w:tc>
        <w:tc>
          <w:tcPr>
            <w:tcW w:w="4536" w:type="dxa"/>
          </w:tcPr>
          <w:p w:rsidR="00FC60EC" w:rsidRPr="00F523BE" w:rsidRDefault="00FC60EC" w:rsidP="00B31B2F">
            <w:pPr>
              <w:jc w:val="center"/>
              <w:rPr>
                <w:rFonts w:ascii="Times New Roman" w:hAnsi="Times New Roman" w:cs="Times New Roman"/>
              </w:rPr>
            </w:pPr>
            <w:r w:rsidRPr="00F523BE">
              <w:rPr>
                <w:rFonts w:ascii="Times New Roman" w:hAnsi="Times New Roman" w:cs="Times New Roman"/>
              </w:rPr>
              <w:t xml:space="preserve">Estágio </w:t>
            </w:r>
            <w:proofErr w:type="gramStart"/>
            <w:r w:rsidRPr="00F523BE">
              <w:rPr>
                <w:rFonts w:ascii="Times New Roman" w:hAnsi="Times New Roman" w:cs="Times New Roman"/>
              </w:rPr>
              <w:t>5</w:t>
            </w:r>
            <w:proofErr w:type="gramEnd"/>
          </w:p>
        </w:tc>
      </w:tr>
    </w:tbl>
    <w:p w:rsidR="00FC60EC" w:rsidRPr="00F523B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23B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Fonte: Adaptado de Souza </w:t>
      </w:r>
      <w:proofErr w:type="gramStart"/>
      <w:r w:rsidRPr="00F523BE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et</w:t>
      </w:r>
      <w:proofErr w:type="gramEnd"/>
      <w:r w:rsidRPr="00F523BE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al</w:t>
      </w:r>
      <w:r w:rsidRPr="00F523BE">
        <w:rPr>
          <w:rFonts w:ascii="Times New Roman" w:eastAsia="Times New Roman" w:hAnsi="Times New Roman" w:cs="Times New Roman"/>
          <w:sz w:val="20"/>
          <w:szCs w:val="20"/>
          <w:lang w:eastAsia="pt-BR"/>
        </w:rPr>
        <w:t>, 2005.</w:t>
      </w: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Pr="00954DF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>Tabela 0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3</w:t>
      </w: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>.</w:t>
      </w:r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 xml:space="preserve"> Análise descritiva da amostra segundo as questões a respeito da presença de sintomas de desconforto ou dor nas pernas do ESN (n = 23). Teresina-PI, 2012.</w:t>
      </w:r>
    </w:p>
    <w:tbl>
      <w:tblPr>
        <w:tblStyle w:val="Tabelacomgrade1"/>
        <w:tblW w:w="7081" w:type="dxa"/>
        <w:jc w:val="center"/>
        <w:tblInd w:w="-17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1113"/>
        <w:gridCol w:w="1179"/>
      </w:tblGrid>
      <w:tr w:rsidR="00FC60EC" w:rsidRPr="00954DFE" w:rsidTr="00B31B2F">
        <w:trPr>
          <w:trHeight w:val="300"/>
          <w:jc w:val="center"/>
        </w:trPr>
        <w:tc>
          <w:tcPr>
            <w:tcW w:w="478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Características dos sintomas neuropáticos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Tipo de sensação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Queimação, dormência ou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formigamento</w:t>
            </w:r>
            <w:proofErr w:type="gramEnd"/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91,3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Fadiga, câimbras ou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prurido</w:t>
            </w:r>
            <w:proofErr w:type="gramEnd"/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Localização mais frequente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Pés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Panturrilhas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17,4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Outra localização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Hora do dia que aumenta de intensidade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Durante a noite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17,4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Durante o dia e a noite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Apenas durante o dia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30,4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Acordou a noite devido ao sintoma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Sim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Não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Manobra capaz de diminuir o sintoma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Andar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Ficar de pé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Sentar ou deitar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65,2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5902" w:type="dxa"/>
            <w:gridSpan w:val="2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lastRenderedPageBreak/>
              <w:t>Classificação do sintoma segundo escore total</w:t>
            </w: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Leve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13,0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Moderado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60,9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noWrap/>
            <w:hideMark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Grave</w:t>
            </w:r>
          </w:p>
        </w:tc>
        <w:tc>
          <w:tcPr>
            <w:tcW w:w="1113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179" w:type="dxa"/>
            <w:noWrap/>
            <w:hideMark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26,1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4789" w:type="dxa"/>
            <w:shd w:val="clear" w:color="auto" w:fill="F2F2F2" w:themeFill="background1" w:themeFillShade="F2"/>
            <w:noWrap/>
          </w:tcPr>
          <w:p w:rsidR="00FC60EC" w:rsidRPr="00954DFE" w:rsidRDefault="00FC60EC" w:rsidP="00B31B2F">
            <w:pPr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79" w:type="dxa"/>
            <w:shd w:val="clear" w:color="auto" w:fill="F2F2F2" w:themeFill="background1" w:themeFillShade="F2"/>
            <w:noWrap/>
          </w:tcPr>
          <w:p w:rsidR="00FC60EC" w:rsidRPr="00954DFE" w:rsidRDefault="00FC60EC" w:rsidP="00B31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</w:tbl>
    <w:p w:rsidR="00FC60EC" w:rsidRPr="00954DFE" w:rsidRDefault="00FC60EC" w:rsidP="00FC6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Fonte: Portadores de diabetes mellitus cadastrados nas </w:t>
      </w:r>
      <w:proofErr w:type="spellStart"/>
      <w:proofErr w:type="gramStart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EqSF</w:t>
      </w:r>
      <w:proofErr w:type="spellEnd"/>
      <w:proofErr w:type="gramEnd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da Vila Bandeirantes.</w:t>
      </w: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Pr="00954DF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>Tabela 0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4</w:t>
      </w: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. </w:t>
      </w:r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>Análise descritiva do teste de mobilidade funcional (TUG) e gradiente de alterações sensitivas nos idosos diabéticos. Teresina – PI, 2012.</w:t>
      </w:r>
    </w:p>
    <w:tbl>
      <w:tblPr>
        <w:tblStyle w:val="Tabelacomgrade1"/>
        <w:tblW w:w="0" w:type="auto"/>
        <w:jc w:val="center"/>
        <w:tblInd w:w="-9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1701"/>
        <w:gridCol w:w="1418"/>
      </w:tblGrid>
      <w:tr w:rsidR="00FC60EC" w:rsidRPr="00954DFE" w:rsidTr="00B31B2F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Testes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54DFE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TUG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≤ 10 segundos</w:t>
            </w:r>
          </w:p>
        </w:tc>
        <w:tc>
          <w:tcPr>
            <w:tcW w:w="1701" w:type="dxa"/>
            <w:noWrap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418" w:type="dxa"/>
            <w:noWrap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≤ 20 segundos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61,3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˃ 20 segundos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35,5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DFE">
              <w:rPr>
                <w:rFonts w:ascii="Times New Roman" w:hAnsi="Times New Roman" w:cs="Times New Roman"/>
                <w:color w:val="000000"/>
              </w:rPr>
              <w:t>Monofilamento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Estágio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701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Estágio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9,7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Estágio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701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74,2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Estágio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1701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9,7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 xml:space="preserve">Estágio </w:t>
            </w:r>
            <w:proofErr w:type="gramStart"/>
            <w:r w:rsidRPr="00954DFE">
              <w:rPr>
                <w:rFonts w:ascii="Times New Roman" w:hAnsi="Times New Roman" w:cs="Times New Roman"/>
                <w:color w:val="000000"/>
              </w:rPr>
              <w:t>5</w:t>
            </w:r>
            <w:proofErr w:type="gramEnd"/>
          </w:p>
        </w:tc>
        <w:tc>
          <w:tcPr>
            <w:tcW w:w="1701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C60EC" w:rsidRPr="00954DFE" w:rsidTr="00B31B2F">
        <w:trPr>
          <w:trHeight w:val="300"/>
          <w:jc w:val="center"/>
        </w:trPr>
        <w:tc>
          <w:tcPr>
            <w:tcW w:w="3997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701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60EC" w:rsidRPr="00954DFE" w:rsidRDefault="00FC60EC" w:rsidP="00B31B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D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FC60EC" w:rsidRPr="00954DFE" w:rsidRDefault="00FC60EC" w:rsidP="00FC6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Fonte: Portadores de diabetes mellitus cadastrados nas </w:t>
      </w:r>
      <w:proofErr w:type="spellStart"/>
      <w:proofErr w:type="gramStart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EqSF</w:t>
      </w:r>
      <w:proofErr w:type="spellEnd"/>
      <w:proofErr w:type="gramEnd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da Vila Bandeirantes.</w:t>
      </w: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C60EC" w:rsidRPr="00954DFE" w:rsidRDefault="00FC60EC" w:rsidP="00FC6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>Tabela 0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5</w:t>
      </w:r>
      <w:r w:rsidRPr="00954DFE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. </w:t>
      </w:r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 xml:space="preserve">Análise da correlação entre o escore do TUG e o teste de sensibilidade com </w:t>
      </w:r>
      <w:proofErr w:type="spellStart"/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>monofilamento</w:t>
      </w:r>
      <w:proofErr w:type="spellEnd"/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 xml:space="preserve"> de </w:t>
      </w:r>
      <w:proofErr w:type="spellStart"/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>Semmes-Weinstein</w:t>
      </w:r>
      <w:proofErr w:type="spellEnd"/>
      <w:r w:rsidRPr="00954DFE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tbl>
      <w:tblPr>
        <w:tblStyle w:val="Tabelacomgrade2"/>
        <w:tblW w:w="9464" w:type="dxa"/>
        <w:tblLook w:val="04A0" w:firstRow="1" w:lastRow="0" w:firstColumn="1" w:lastColumn="0" w:noHBand="0" w:noVBand="1"/>
      </w:tblPr>
      <w:tblGrid>
        <w:gridCol w:w="2376"/>
        <w:gridCol w:w="1063"/>
        <w:gridCol w:w="1017"/>
        <w:gridCol w:w="897"/>
        <w:gridCol w:w="992"/>
        <w:gridCol w:w="851"/>
        <w:gridCol w:w="850"/>
        <w:gridCol w:w="1418"/>
      </w:tblGrid>
      <w:tr w:rsidR="00FC60EC" w:rsidRPr="00954DFE" w:rsidTr="00B31B2F">
        <w:tc>
          <w:tcPr>
            <w:tcW w:w="2376" w:type="dxa"/>
            <w:vMerge w:val="restart"/>
            <w:tcBorders>
              <w:left w:val="nil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proofErr w:type="spellStart"/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Monofilamentos</w:t>
            </w:r>
            <w:proofErr w:type="spellEnd"/>
          </w:p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               TUG</w:t>
            </w:r>
          </w:p>
        </w:tc>
        <w:tc>
          <w:tcPr>
            <w:tcW w:w="170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  <w:shd w:val="clear" w:color="auto" w:fill="D9D9D9"/>
              </w:rPr>
              <w:t>Valor de ρ</w:t>
            </w: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*</w:t>
            </w:r>
          </w:p>
        </w:tc>
      </w:tr>
      <w:tr w:rsidR="00FC60EC" w:rsidRPr="00954DFE" w:rsidTr="00B31B2F">
        <w:tc>
          <w:tcPr>
            <w:tcW w:w="2376" w:type="dxa"/>
            <w:vMerge/>
            <w:tcBorders>
              <w:left w:val="nil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≤10 segundos</w:t>
            </w:r>
          </w:p>
        </w:tc>
        <w:tc>
          <w:tcPr>
            <w:tcW w:w="18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≤20 segundos</w:t>
            </w:r>
          </w:p>
        </w:tc>
        <w:tc>
          <w:tcPr>
            <w:tcW w:w="170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≥20 segundos 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FC60EC" w:rsidRPr="00954DFE" w:rsidTr="00B31B2F">
        <w:tc>
          <w:tcPr>
            <w:tcW w:w="2376" w:type="dxa"/>
            <w:vMerge/>
            <w:tcBorders>
              <w:left w:val="nil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:rsidR="00FC60EC" w:rsidRPr="0090087D" w:rsidRDefault="00FC60EC" w:rsidP="00B31B2F">
            <w:pPr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N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FC60EC" w:rsidRPr="00954DFE" w:rsidTr="00B31B2F">
        <w:tc>
          <w:tcPr>
            <w:tcW w:w="2376" w:type="dxa"/>
            <w:tcBorders>
              <w:left w:val="nil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spacing w:after="6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Estágio </w:t>
            </w:r>
            <w:proofErr w:type="gramStart"/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1418" w:type="dxa"/>
            <w:vMerge w:val="restart"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0,300**</w:t>
            </w:r>
          </w:p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C60EC" w:rsidRPr="00954DFE" w:rsidTr="00B31B2F">
        <w:tc>
          <w:tcPr>
            <w:tcW w:w="2376" w:type="dxa"/>
            <w:tcBorders>
              <w:left w:val="nil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spacing w:after="6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Estágio </w:t>
            </w:r>
            <w:proofErr w:type="gramStart"/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FC60EC" w:rsidRPr="00954DFE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C60EC" w:rsidRPr="00954DFE" w:rsidTr="00B31B2F">
        <w:tc>
          <w:tcPr>
            <w:tcW w:w="2376" w:type="dxa"/>
            <w:tcBorders>
              <w:left w:val="nil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spacing w:after="6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Estágio </w:t>
            </w:r>
            <w:proofErr w:type="gramStart"/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3</w:t>
            </w:r>
            <w:proofErr w:type="gramEnd"/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60,0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  <w:proofErr w:type="gramEnd"/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36,0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FC60EC" w:rsidRPr="00954DFE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C60EC" w:rsidRPr="00954DFE" w:rsidTr="00B31B2F">
        <w:tc>
          <w:tcPr>
            <w:tcW w:w="2376" w:type="dxa"/>
            <w:tcBorders>
              <w:left w:val="nil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spacing w:after="6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Estágio </w:t>
            </w:r>
            <w:proofErr w:type="gramStart"/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4</w:t>
            </w:r>
            <w:proofErr w:type="gramEnd"/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FC60EC" w:rsidRPr="00954DFE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C60EC" w:rsidRPr="00954DFE" w:rsidTr="00B31B2F">
        <w:tc>
          <w:tcPr>
            <w:tcW w:w="2376" w:type="dxa"/>
            <w:tcBorders>
              <w:left w:val="nil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FC60EC" w:rsidRPr="0090087D" w:rsidRDefault="00FC60EC" w:rsidP="00B31B2F">
            <w:pPr>
              <w:spacing w:after="6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10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61,3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C60EC" w:rsidRPr="0090087D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0087D">
              <w:rPr>
                <w:rFonts w:ascii="Times New Roman" w:eastAsia="Times New Roman" w:hAnsi="Times New Roman"/>
                <w:sz w:val="22"/>
                <w:szCs w:val="22"/>
              </w:rPr>
              <w:t>35,5</w:t>
            </w:r>
          </w:p>
        </w:tc>
        <w:tc>
          <w:tcPr>
            <w:tcW w:w="1418" w:type="dxa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:rsidR="00FC60EC" w:rsidRPr="00954DFE" w:rsidRDefault="00FC60EC" w:rsidP="00B31B2F">
            <w:pPr>
              <w:spacing w:after="6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FC60EC" w:rsidRPr="00954DFE" w:rsidRDefault="00FC60EC" w:rsidP="00FC60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54DFE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*Teste de Correlação de </w:t>
      </w:r>
      <w:proofErr w:type="spellStart"/>
      <w:r w:rsidRPr="00954DFE">
        <w:rPr>
          <w:rFonts w:ascii="Times New Roman" w:eastAsia="Times New Roman" w:hAnsi="Times New Roman" w:cs="Times New Roman"/>
          <w:sz w:val="20"/>
          <w:szCs w:val="24"/>
          <w:lang w:eastAsia="pt-BR"/>
        </w:rPr>
        <w:t>Spearman</w:t>
      </w:r>
      <w:proofErr w:type="spellEnd"/>
      <w:r w:rsidRPr="00954DFE">
        <w:rPr>
          <w:rFonts w:ascii="Times New Roman" w:eastAsia="Times New Roman" w:hAnsi="Times New Roman" w:cs="Times New Roman"/>
          <w:sz w:val="20"/>
          <w:szCs w:val="24"/>
          <w:lang w:eastAsia="pt-BR"/>
        </w:rPr>
        <w:t>; **0,300 = fraca correlação [0,5-0,75].</w:t>
      </w:r>
    </w:p>
    <w:p w:rsidR="00FC60EC" w:rsidRPr="00954DFE" w:rsidRDefault="00FC60EC" w:rsidP="00FC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Fonte: Portadores de diabetes mellitus cadastrados nas </w:t>
      </w:r>
      <w:proofErr w:type="spellStart"/>
      <w:proofErr w:type="gramStart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EqSF</w:t>
      </w:r>
      <w:proofErr w:type="spellEnd"/>
      <w:proofErr w:type="gramEnd"/>
      <w:r w:rsidRPr="00954DF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da Vila Bandeirantes.</w:t>
      </w:r>
    </w:p>
    <w:p w:rsidR="00957D80" w:rsidRDefault="00957D80"/>
    <w:sectPr w:rsidR="00957D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EC"/>
    <w:rsid w:val="00957D80"/>
    <w:rsid w:val="00FC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0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C60EC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FC60EC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FC60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0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C60EC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FC60EC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FC60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Luana</cp:lastModifiedBy>
  <cp:revision>1</cp:revision>
  <dcterms:created xsi:type="dcterms:W3CDTF">2013-05-29T01:36:00Z</dcterms:created>
  <dcterms:modified xsi:type="dcterms:W3CDTF">2013-05-29T01:37:00Z</dcterms:modified>
</cp:coreProperties>
</file>